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B5CF" w14:textId="1B377168" w:rsidR="009840CB" w:rsidRPr="00480D7C" w:rsidRDefault="00F41F4C" w:rsidP="00480D7C">
      <w:pPr>
        <w:spacing w:before="240"/>
        <w:jc w:val="center"/>
        <w:rPr>
          <w:rStyle w:val="SubtleEmphasis"/>
          <w:b/>
          <w:bCs/>
          <w:i w:val="0"/>
          <w:iCs w:val="0"/>
          <w:sz w:val="40"/>
          <w:szCs w:val="40"/>
        </w:rPr>
      </w:pPr>
      <w:r w:rsidRPr="00480D7C">
        <w:rPr>
          <w:rStyle w:val="SubtleEmphasis"/>
          <w:b/>
          <w:bCs/>
          <w:i w:val="0"/>
          <w:iCs w:val="0"/>
          <w:sz w:val="40"/>
          <w:szCs w:val="40"/>
        </w:rPr>
        <w:t>Syllabus</w:t>
      </w:r>
      <w:r w:rsidR="00C355D2">
        <w:rPr>
          <w:rStyle w:val="SubtleEmphasis"/>
          <w:b/>
          <w:bCs/>
          <w:i w:val="0"/>
          <w:iCs w:val="0"/>
          <w:sz w:val="40"/>
          <w:szCs w:val="40"/>
        </w:rPr>
        <w:t xml:space="preserve"> </w:t>
      </w:r>
    </w:p>
    <w:p w14:paraId="3926E06C" w14:textId="5FD2B6E1" w:rsidR="00F41F4C" w:rsidRDefault="00F41F4C" w:rsidP="00F41F4C">
      <w:pPr>
        <w:rPr>
          <w:rStyle w:val="SubtleEmphasis"/>
          <w:b/>
          <w:bCs/>
          <w:i w:val="0"/>
          <w:iCs w:val="0"/>
          <w:sz w:val="24"/>
          <w:szCs w:val="24"/>
        </w:rPr>
      </w:pPr>
      <w:r>
        <w:rPr>
          <w:rStyle w:val="SubtleEmphasis"/>
          <w:b/>
          <w:bCs/>
          <w:i w:val="0"/>
          <w:iCs w:val="0"/>
          <w:sz w:val="24"/>
          <w:szCs w:val="24"/>
        </w:rPr>
        <w:t>Course Code:</w:t>
      </w:r>
      <w:r w:rsidR="00480D7C">
        <w:rPr>
          <w:rStyle w:val="SubtleEmphasis"/>
          <w:b/>
          <w:bCs/>
          <w:i w:val="0"/>
          <w:iCs w:val="0"/>
          <w:sz w:val="24"/>
          <w:szCs w:val="24"/>
        </w:rPr>
        <w:t xml:space="preserve"> </w:t>
      </w:r>
      <w:r>
        <w:rPr>
          <w:rStyle w:val="SubtleEmphasis"/>
          <w:b/>
          <w:bCs/>
          <w:i w:val="0"/>
          <w:iCs w:val="0"/>
          <w:sz w:val="24"/>
          <w:szCs w:val="24"/>
        </w:rPr>
        <w:t xml:space="preserve"> </w:t>
      </w:r>
      <w:r>
        <w:rPr>
          <w:rStyle w:val="SubtleEmphasis"/>
          <w:b/>
          <w:bCs/>
          <w:i w:val="0"/>
          <w:iCs w:val="0"/>
          <w:sz w:val="24"/>
          <w:szCs w:val="24"/>
        </w:rPr>
        <w:tab/>
      </w:r>
      <w:r w:rsidR="005600D8">
        <w:rPr>
          <w:rFonts w:cs="Arial"/>
        </w:rPr>
        <w:t>ESPT 225</w:t>
      </w:r>
      <w:r>
        <w:rPr>
          <w:rStyle w:val="SubtleEmphasis"/>
          <w:b/>
          <w:bCs/>
          <w:i w:val="0"/>
          <w:iCs w:val="0"/>
          <w:sz w:val="24"/>
          <w:szCs w:val="24"/>
        </w:rPr>
        <w:tab/>
      </w:r>
      <w:r w:rsidR="00ED15AC">
        <w:rPr>
          <w:rStyle w:val="SubtleEmphasis"/>
          <w:b/>
          <w:bCs/>
          <w:i w:val="0"/>
          <w:iCs w:val="0"/>
          <w:sz w:val="24"/>
          <w:szCs w:val="24"/>
        </w:rPr>
        <w:tab/>
      </w:r>
      <w:r w:rsidR="00ED15AC">
        <w:rPr>
          <w:rStyle w:val="SubtleEmphasis"/>
          <w:b/>
          <w:bCs/>
          <w:i w:val="0"/>
          <w:iCs w:val="0"/>
          <w:sz w:val="24"/>
          <w:szCs w:val="24"/>
        </w:rPr>
        <w:tab/>
      </w:r>
      <w:r>
        <w:rPr>
          <w:rStyle w:val="SubtleEmphasis"/>
          <w:b/>
          <w:bCs/>
          <w:i w:val="0"/>
          <w:iCs w:val="0"/>
          <w:sz w:val="24"/>
          <w:szCs w:val="24"/>
        </w:rPr>
        <w:t>Title:</w:t>
      </w:r>
      <w:r w:rsidR="00480D7C">
        <w:rPr>
          <w:rStyle w:val="SubtleEmphasis"/>
          <w:b/>
          <w:bCs/>
          <w:i w:val="0"/>
          <w:iCs w:val="0"/>
          <w:sz w:val="24"/>
          <w:szCs w:val="24"/>
        </w:rPr>
        <w:t xml:space="preserve">  </w:t>
      </w:r>
      <w:r w:rsidR="005600D8">
        <w:t>Unreal for Broadcast</w:t>
      </w:r>
    </w:p>
    <w:p w14:paraId="7D3FF73B" w14:textId="0415E363" w:rsidR="00F41F4C" w:rsidRDefault="0073145D" w:rsidP="00F41F4C">
      <w:pPr>
        <w:rPr>
          <w:rStyle w:val="SubtleEmphasis"/>
          <w:b/>
          <w:bCs/>
          <w:i w:val="0"/>
          <w:iCs w:val="0"/>
          <w:sz w:val="24"/>
          <w:szCs w:val="24"/>
        </w:rPr>
      </w:pPr>
      <w:r>
        <w:rPr>
          <w:rStyle w:val="SubtleEmphasis"/>
          <w:b/>
          <w:bCs/>
          <w:i w:val="0"/>
          <w:iCs w:val="0"/>
          <w:sz w:val="24"/>
          <w:szCs w:val="24"/>
        </w:rPr>
        <w:t>Institute</w:t>
      </w:r>
      <w:r w:rsidR="00F41F4C">
        <w:rPr>
          <w:rStyle w:val="SubtleEmphasis"/>
          <w:b/>
          <w:bCs/>
          <w:i w:val="0"/>
          <w:iCs w:val="0"/>
          <w:sz w:val="24"/>
          <w:szCs w:val="24"/>
        </w:rPr>
        <w:t>:</w:t>
      </w:r>
      <w:r w:rsidR="00480D7C">
        <w:rPr>
          <w:rStyle w:val="SubtleEmphasis"/>
          <w:b/>
          <w:bCs/>
          <w:i w:val="0"/>
          <w:iCs w:val="0"/>
          <w:sz w:val="24"/>
          <w:szCs w:val="24"/>
        </w:rPr>
        <w:t xml:space="preserve"> </w:t>
      </w:r>
      <w:r w:rsidR="00F41F4C">
        <w:rPr>
          <w:rStyle w:val="SubtleEmphasis"/>
          <w:b/>
          <w:bCs/>
          <w:i w:val="0"/>
          <w:iCs w:val="0"/>
          <w:sz w:val="24"/>
          <w:szCs w:val="24"/>
        </w:rPr>
        <w:t xml:space="preserve"> </w:t>
      </w:r>
      <w:r w:rsidR="005600D8">
        <w:rPr>
          <w:rFonts w:cs="Arial"/>
        </w:rPr>
        <w:t>Humanities</w:t>
      </w:r>
      <w:r w:rsidR="00ED15AC">
        <w:rPr>
          <w:rStyle w:val="SubtleEmphasis"/>
          <w:b/>
          <w:bCs/>
          <w:i w:val="0"/>
          <w:iCs w:val="0"/>
          <w:sz w:val="24"/>
          <w:szCs w:val="24"/>
        </w:rPr>
        <w:tab/>
      </w:r>
      <w:r w:rsidR="00ED15AC">
        <w:rPr>
          <w:rStyle w:val="SubtleEmphasis"/>
          <w:b/>
          <w:bCs/>
          <w:i w:val="0"/>
          <w:iCs w:val="0"/>
          <w:sz w:val="24"/>
          <w:szCs w:val="24"/>
        </w:rPr>
        <w:tab/>
      </w:r>
      <w:r w:rsidR="00F41F4C">
        <w:rPr>
          <w:rStyle w:val="SubtleEmphasis"/>
          <w:b/>
          <w:bCs/>
          <w:i w:val="0"/>
          <w:iCs w:val="0"/>
          <w:sz w:val="24"/>
          <w:szCs w:val="24"/>
        </w:rPr>
        <w:tab/>
      </w:r>
      <w:r w:rsidR="00F41F4C">
        <w:rPr>
          <w:rStyle w:val="SubtleEmphasis"/>
          <w:b/>
          <w:bCs/>
          <w:i w:val="0"/>
          <w:iCs w:val="0"/>
          <w:sz w:val="24"/>
          <w:szCs w:val="24"/>
        </w:rPr>
        <w:tab/>
      </w:r>
      <w:r>
        <w:rPr>
          <w:rStyle w:val="SubtleEmphasis"/>
          <w:b/>
          <w:bCs/>
          <w:i w:val="0"/>
          <w:iCs w:val="0"/>
          <w:sz w:val="24"/>
          <w:szCs w:val="24"/>
        </w:rPr>
        <w:t>Department</w:t>
      </w:r>
      <w:r w:rsidR="00F41F4C">
        <w:rPr>
          <w:rStyle w:val="SubtleEmphasis"/>
          <w:b/>
          <w:bCs/>
          <w:i w:val="0"/>
          <w:iCs w:val="0"/>
          <w:sz w:val="24"/>
          <w:szCs w:val="24"/>
        </w:rPr>
        <w:t>:</w:t>
      </w:r>
      <w:r w:rsidR="00480D7C">
        <w:rPr>
          <w:rStyle w:val="SubtleEmphasis"/>
          <w:b/>
          <w:bCs/>
          <w:i w:val="0"/>
          <w:iCs w:val="0"/>
          <w:sz w:val="24"/>
          <w:szCs w:val="24"/>
        </w:rPr>
        <w:t xml:space="preserve"> </w:t>
      </w:r>
      <w:r w:rsidR="00F41F4C">
        <w:rPr>
          <w:rStyle w:val="SubtleEmphasis"/>
          <w:b/>
          <w:bCs/>
          <w:i w:val="0"/>
          <w:iCs w:val="0"/>
          <w:sz w:val="24"/>
          <w:szCs w:val="24"/>
        </w:rPr>
        <w:t xml:space="preserve"> </w:t>
      </w:r>
      <w:r w:rsidR="005600D8" w:rsidRPr="005600D8">
        <w:rPr>
          <w:rStyle w:val="SubtleEmphasis"/>
          <w:i w:val="0"/>
          <w:iCs w:val="0"/>
          <w:sz w:val="24"/>
          <w:szCs w:val="24"/>
        </w:rPr>
        <w:t>Communication Media</w:t>
      </w:r>
    </w:p>
    <w:p w14:paraId="7E673E2E" w14:textId="2AB279CD" w:rsidR="00F41F4C" w:rsidRDefault="00F41F4C" w:rsidP="00F41F4C">
      <w:pPr>
        <w:rPr>
          <w:rStyle w:val="SubtleEmphasis"/>
          <w:b/>
          <w:bCs/>
          <w:i w:val="0"/>
          <w:iCs w:val="0"/>
          <w:sz w:val="24"/>
          <w:szCs w:val="24"/>
        </w:rPr>
      </w:pPr>
      <w:r>
        <w:rPr>
          <w:rStyle w:val="SubtleEmphasis"/>
          <w:b/>
          <w:bCs/>
          <w:i w:val="0"/>
          <w:iCs w:val="0"/>
          <w:sz w:val="24"/>
          <w:szCs w:val="24"/>
        </w:rPr>
        <w:t>Course Description:</w:t>
      </w:r>
      <w:r w:rsidR="00480D7C">
        <w:rPr>
          <w:rStyle w:val="SubtleEmphasis"/>
          <w:b/>
          <w:bCs/>
          <w:i w:val="0"/>
          <w:iCs w:val="0"/>
          <w:sz w:val="24"/>
          <w:szCs w:val="24"/>
        </w:rPr>
        <w:t xml:space="preserve"> </w:t>
      </w:r>
      <w:r>
        <w:rPr>
          <w:rStyle w:val="SubtleEmphasis"/>
          <w:b/>
          <w:bCs/>
          <w:i w:val="0"/>
          <w:iCs w:val="0"/>
          <w:sz w:val="24"/>
          <w:szCs w:val="24"/>
        </w:rPr>
        <w:t xml:space="preserve"> </w:t>
      </w:r>
    </w:p>
    <w:p w14:paraId="6998CCD5" w14:textId="25F6E99D" w:rsidR="005600D8" w:rsidRDefault="005600D8" w:rsidP="00F41F4C">
      <w:pPr>
        <w:rPr>
          <w:rStyle w:val="SubtleEmphasis"/>
          <w:b/>
          <w:bCs/>
          <w:i w:val="0"/>
          <w:iCs w:val="0"/>
          <w:sz w:val="24"/>
          <w:szCs w:val="24"/>
        </w:rPr>
      </w:pPr>
      <w:r w:rsidRPr="00FC47F1">
        <w:rPr>
          <w:rFonts w:cs="Arial"/>
        </w:rPr>
        <w:t xml:space="preserve">Students will use the </w:t>
      </w:r>
      <w:r>
        <w:rPr>
          <w:rFonts w:cs="Arial"/>
        </w:rPr>
        <w:t>3D game engine to create animated graphics and virtual sets for broadcast TV and streaming video. Employing the motion design system integrated into Unreal Engine, the course will focus on both techniques of creating and sequencing motion graphics as well as programming nodes for triggering animation. Additionally, the course will explore building virtual sets and tracking them in a studio camera environment.</w:t>
      </w:r>
    </w:p>
    <w:p w14:paraId="2AEFF2B8" w14:textId="19CC622F" w:rsidR="00F41F4C" w:rsidRDefault="00F41F4C" w:rsidP="00F41F4C">
      <w:pPr>
        <w:rPr>
          <w:rStyle w:val="SubtleEmphasis"/>
          <w:b/>
          <w:bCs/>
          <w:i w:val="0"/>
          <w:iCs w:val="0"/>
          <w:sz w:val="24"/>
          <w:szCs w:val="24"/>
        </w:rPr>
      </w:pPr>
      <w:r>
        <w:rPr>
          <w:rStyle w:val="SubtleEmphasis"/>
          <w:b/>
          <w:bCs/>
          <w:i w:val="0"/>
          <w:iCs w:val="0"/>
          <w:sz w:val="24"/>
          <w:szCs w:val="24"/>
        </w:rPr>
        <w:t>Prerequisites:</w:t>
      </w:r>
      <w:r w:rsidR="00480D7C">
        <w:rPr>
          <w:rStyle w:val="SubtleEmphasis"/>
          <w:b/>
          <w:bCs/>
          <w:i w:val="0"/>
          <w:iCs w:val="0"/>
          <w:sz w:val="24"/>
          <w:szCs w:val="24"/>
        </w:rPr>
        <w:t xml:space="preserve"> </w:t>
      </w:r>
      <w:r>
        <w:rPr>
          <w:rStyle w:val="SubtleEmphasis"/>
          <w:b/>
          <w:bCs/>
          <w:i w:val="0"/>
          <w:iCs w:val="0"/>
          <w:sz w:val="24"/>
          <w:szCs w:val="24"/>
        </w:rPr>
        <w:t xml:space="preserve"> </w:t>
      </w:r>
      <w:r w:rsidR="005600D8">
        <w:rPr>
          <w:rStyle w:val="SubtleEmphasis"/>
          <w:b/>
          <w:bCs/>
          <w:i w:val="0"/>
          <w:iCs w:val="0"/>
          <w:sz w:val="24"/>
          <w:szCs w:val="24"/>
        </w:rPr>
        <w:t>ESPT 101, DIGM 115</w:t>
      </w:r>
    </w:p>
    <w:p w14:paraId="2DBA3E95" w14:textId="546ED3CF" w:rsidR="00F41F4C" w:rsidRDefault="00F41F4C" w:rsidP="00F41F4C">
      <w:pPr>
        <w:rPr>
          <w:rStyle w:val="SubtleEmphasis"/>
          <w:b/>
          <w:bCs/>
          <w:i w:val="0"/>
          <w:iCs w:val="0"/>
          <w:sz w:val="24"/>
          <w:szCs w:val="24"/>
        </w:rPr>
      </w:pPr>
      <w:r>
        <w:rPr>
          <w:rStyle w:val="SubtleEmphasis"/>
          <w:b/>
          <w:bCs/>
          <w:i w:val="0"/>
          <w:iCs w:val="0"/>
          <w:sz w:val="24"/>
          <w:szCs w:val="24"/>
        </w:rPr>
        <w:t>Corequisites:</w:t>
      </w:r>
      <w:r w:rsidR="00480D7C">
        <w:rPr>
          <w:rStyle w:val="SubtleEmphasis"/>
          <w:b/>
          <w:bCs/>
          <w:i w:val="0"/>
          <w:iCs w:val="0"/>
          <w:sz w:val="24"/>
          <w:szCs w:val="24"/>
        </w:rPr>
        <w:t xml:space="preserve"> </w:t>
      </w:r>
      <w:r>
        <w:rPr>
          <w:rStyle w:val="SubtleEmphasis"/>
          <w:b/>
          <w:bCs/>
          <w:i w:val="0"/>
          <w:iCs w:val="0"/>
          <w:sz w:val="24"/>
          <w:szCs w:val="24"/>
        </w:rPr>
        <w:t xml:space="preserve"> </w:t>
      </w:r>
      <w:r w:rsidR="005600D8">
        <w:rPr>
          <w:rStyle w:val="SubtleEmphasis"/>
          <w:b/>
          <w:bCs/>
          <w:i w:val="0"/>
          <w:iCs w:val="0"/>
          <w:sz w:val="24"/>
          <w:szCs w:val="24"/>
        </w:rPr>
        <w:t>None</w:t>
      </w:r>
    </w:p>
    <w:p w14:paraId="2A986061" w14:textId="0E0A6335" w:rsidR="00F41F4C" w:rsidRDefault="00F41F4C" w:rsidP="00F41F4C">
      <w:pPr>
        <w:rPr>
          <w:rStyle w:val="SubtleEmphasis"/>
          <w:b/>
          <w:bCs/>
          <w:i w:val="0"/>
          <w:iCs w:val="0"/>
          <w:sz w:val="24"/>
          <w:szCs w:val="24"/>
        </w:rPr>
      </w:pPr>
      <w:r>
        <w:rPr>
          <w:rStyle w:val="SubtleEmphasis"/>
          <w:b/>
          <w:bCs/>
          <w:i w:val="0"/>
          <w:iCs w:val="0"/>
          <w:sz w:val="24"/>
          <w:szCs w:val="24"/>
        </w:rPr>
        <w:t>Prerequisites or corequisites:</w:t>
      </w:r>
      <w:r w:rsidR="002E6C7A">
        <w:rPr>
          <w:rStyle w:val="SubtleEmphasis"/>
          <w:b/>
          <w:bCs/>
          <w:i w:val="0"/>
          <w:iCs w:val="0"/>
          <w:sz w:val="24"/>
          <w:szCs w:val="24"/>
        </w:rPr>
        <w:t xml:space="preserve">  </w:t>
      </w:r>
    </w:p>
    <w:p w14:paraId="277DE728" w14:textId="669F35FB" w:rsidR="00F41F4C" w:rsidRDefault="00F41F4C" w:rsidP="00F41F4C">
      <w:pPr>
        <w:rPr>
          <w:rStyle w:val="SubtleEmphasis"/>
          <w:b/>
          <w:bCs/>
          <w:i w:val="0"/>
          <w:iCs w:val="0"/>
          <w:sz w:val="24"/>
          <w:szCs w:val="24"/>
        </w:rPr>
      </w:pPr>
      <w:r>
        <w:rPr>
          <w:rStyle w:val="SubtleEmphasis"/>
          <w:b/>
          <w:bCs/>
          <w:i w:val="0"/>
          <w:iCs w:val="0"/>
          <w:sz w:val="24"/>
          <w:szCs w:val="24"/>
        </w:rPr>
        <w:t>Credits:</w:t>
      </w:r>
      <w:r w:rsidR="00480D7C">
        <w:rPr>
          <w:rStyle w:val="SubtleEmphasis"/>
          <w:b/>
          <w:bCs/>
          <w:i w:val="0"/>
          <w:iCs w:val="0"/>
          <w:sz w:val="24"/>
          <w:szCs w:val="24"/>
        </w:rPr>
        <w:t xml:space="preserve"> </w:t>
      </w:r>
      <w:r>
        <w:rPr>
          <w:rStyle w:val="SubtleEmphasis"/>
          <w:b/>
          <w:bCs/>
          <w:i w:val="0"/>
          <w:iCs w:val="0"/>
          <w:sz w:val="24"/>
          <w:szCs w:val="24"/>
        </w:rPr>
        <w:t xml:space="preserve"> </w:t>
      </w:r>
      <w:r w:rsidR="005600D8">
        <w:rPr>
          <w:rStyle w:val="SubtleEmphasis"/>
          <w:b/>
          <w:bCs/>
          <w:i w:val="0"/>
          <w:iCs w:val="0"/>
          <w:sz w:val="24"/>
          <w:szCs w:val="24"/>
        </w:rPr>
        <w:t>3</w:t>
      </w:r>
      <w:r w:rsidR="00ED15AC">
        <w:rPr>
          <w:rStyle w:val="SubtleEmphasis"/>
          <w:b/>
          <w:bCs/>
          <w:i w:val="0"/>
          <w:iCs w:val="0"/>
          <w:sz w:val="24"/>
          <w:szCs w:val="24"/>
        </w:rPr>
        <w:tab/>
      </w:r>
      <w:r w:rsidR="002F4526">
        <w:rPr>
          <w:rStyle w:val="SubtleEmphasis"/>
          <w:b/>
          <w:bCs/>
          <w:i w:val="0"/>
          <w:iCs w:val="0"/>
          <w:sz w:val="24"/>
          <w:szCs w:val="24"/>
        </w:rPr>
        <w:tab/>
        <w:t xml:space="preserve">Lecture Hours: </w:t>
      </w:r>
      <w:r w:rsidR="005600D8">
        <w:rPr>
          <w:rStyle w:val="SubtleEmphasis"/>
          <w:b/>
          <w:bCs/>
          <w:i w:val="0"/>
          <w:iCs w:val="0"/>
          <w:sz w:val="24"/>
          <w:szCs w:val="24"/>
        </w:rPr>
        <w:t>3</w:t>
      </w:r>
      <w:r w:rsidR="002F4526">
        <w:rPr>
          <w:rStyle w:val="SubtleEmphasis"/>
          <w:b/>
          <w:bCs/>
          <w:i w:val="0"/>
          <w:iCs w:val="0"/>
          <w:sz w:val="24"/>
          <w:szCs w:val="24"/>
        </w:rPr>
        <w:tab/>
      </w:r>
      <w:r w:rsidR="002F4526">
        <w:rPr>
          <w:rStyle w:val="SubtleEmphasis"/>
          <w:b/>
          <w:bCs/>
          <w:i w:val="0"/>
          <w:iCs w:val="0"/>
          <w:sz w:val="24"/>
          <w:szCs w:val="24"/>
        </w:rPr>
        <w:tab/>
        <w:t xml:space="preserve">Lab/Studio Hours:  </w:t>
      </w:r>
      <w:r w:rsidR="005600D8">
        <w:rPr>
          <w:rStyle w:val="SubtleEmphasis"/>
          <w:b/>
          <w:bCs/>
          <w:i w:val="0"/>
          <w:iCs w:val="0"/>
          <w:sz w:val="24"/>
          <w:szCs w:val="24"/>
        </w:rPr>
        <w:t>0</w:t>
      </w:r>
    </w:p>
    <w:p w14:paraId="1B6FD190" w14:textId="7597B54F" w:rsidR="00F75983" w:rsidRDefault="00CD0EB3" w:rsidP="00F41F4C">
      <w:pPr>
        <w:rPr>
          <w:rStyle w:val="SubtleEmphasis"/>
          <w:b/>
          <w:bCs/>
          <w:i w:val="0"/>
          <w:iCs w:val="0"/>
          <w:sz w:val="24"/>
          <w:szCs w:val="24"/>
        </w:rPr>
      </w:pPr>
      <w:r w:rsidRPr="00CD0EB3">
        <w:rPr>
          <w:rStyle w:val="SubtleEmphasis"/>
          <w:b/>
          <w:bCs/>
          <w:i w:val="0"/>
          <w:noProof/>
          <w:sz w:val="24"/>
          <w:szCs w:val="24"/>
        </w:rPr>
        <w:pict w14:anchorId="2AFA8BC1">
          <v:rect id="_x0000_i1025" alt="" style="width:468pt;height:.05pt;mso-width-percent:0;mso-height-percent:0;mso-width-percent:0;mso-height-percent:0" o:hralign="center" o:hrstd="t" o:hr="t" fillcolor="#a0a0a0" stroked="f"/>
        </w:pict>
      </w:r>
    </w:p>
    <w:p w14:paraId="09C53812" w14:textId="64B905B4" w:rsidR="00F41F4C" w:rsidRDefault="00F41F4C" w:rsidP="00F41F4C">
      <w:pPr>
        <w:rPr>
          <w:rStyle w:val="SubtleEmphasis"/>
          <w:b/>
          <w:bCs/>
          <w:i w:val="0"/>
          <w:iCs w:val="0"/>
          <w:sz w:val="24"/>
          <w:szCs w:val="24"/>
        </w:rPr>
      </w:pPr>
      <w:r>
        <w:rPr>
          <w:rStyle w:val="SubtleEmphasis"/>
          <w:b/>
          <w:bCs/>
          <w:i w:val="0"/>
          <w:iCs w:val="0"/>
          <w:sz w:val="24"/>
          <w:szCs w:val="24"/>
        </w:rPr>
        <w:t>Required Textbook/Materials:</w:t>
      </w:r>
      <w:r w:rsidR="00B173CA">
        <w:rPr>
          <w:rStyle w:val="SubtleEmphasis"/>
          <w:b/>
          <w:bCs/>
          <w:i w:val="0"/>
          <w:iCs w:val="0"/>
          <w:sz w:val="24"/>
          <w:szCs w:val="24"/>
        </w:rPr>
        <w:t xml:space="preserve"> </w:t>
      </w:r>
      <w:r>
        <w:rPr>
          <w:rStyle w:val="SubtleEmphasis"/>
          <w:b/>
          <w:bCs/>
          <w:i w:val="0"/>
          <w:iCs w:val="0"/>
          <w:sz w:val="24"/>
          <w:szCs w:val="24"/>
        </w:rPr>
        <w:t xml:space="preserve"> </w:t>
      </w:r>
    </w:p>
    <w:p w14:paraId="6D2C36A9" w14:textId="77777777" w:rsidR="005600D8" w:rsidRPr="003871B6" w:rsidRDefault="005600D8" w:rsidP="005600D8">
      <w:pPr>
        <w:numPr>
          <w:ilvl w:val="0"/>
          <w:numId w:val="11"/>
        </w:numPr>
        <w:spacing w:after="0" w:line="240" w:lineRule="auto"/>
        <w:rPr>
          <w:sz w:val="20"/>
          <w:szCs w:val="20"/>
        </w:rPr>
      </w:pPr>
      <w:r w:rsidRPr="003871B6">
        <w:rPr>
          <w:sz w:val="20"/>
          <w:szCs w:val="20"/>
        </w:rPr>
        <w:t xml:space="preserve">Students will be required to purchase a high speed USB flash (thumb) drive:  </w:t>
      </w:r>
      <w:r>
        <w:rPr>
          <w:sz w:val="20"/>
          <w:szCs w:val="20"/>
        </w:rPr>
        <w:t>100gb</w:t>
      </w:r>
      <w:r w:rsidRPr="003871B6">
        <w:rPr>
          <w:sz w:val="20"/>
          <w:szCs w:val="20"/>
        </w:rPr>
        <w:t xml:space="preserve"> or greater.</w:t>
      </w:r>
    </w:p>
    <w:p w14:paraId="5439DA71" w14:textId="77777777" w:rsidR="005600D8" w:rsidRDefault="005600D8" w:rsidP="005600D8">
      <w:pPr>
        <w:numPr>
          <w:ilvl w:val="0"/>
          <w:numId w:val="11"/>
        </w:numPr>
        <w:spacing w:after="0" w:line="240" w:lineRule="auto"/>
        <w:rPr>
          <w:sz w:val="20"/>
          <w:szCs w:val="20"/>
        </w:rPr>
      </w:pPr>
      <w:r w:rsidRPr="003871B6">
        <w:rPr>
          <w:sz w:val="20"/>
          <w:szCs w:val="20"/>
        </w:rPr>
        <w:t>Handouts and materials will be given in class for students to retain and use both in and out of class towards their understanding of material completion of projects and exercises</w:t>
      </w:r>
    </w:p>
    <w:p w14:paraId="30D4C23C" w14:textId="77777777" w:rsidR="005600D8" w:rsidRDefault="005600D8" w:rsidP="00F41F4C">
      <w:pPr>
        <w:rPr>
          <w:rStyle w:val="SubtleEmphasis"/>
          <w:b/>
          <w:bCs/>
          <w:i w:val="0"/>
          <w:iCs w:val="0"/>
          <w:sz w:val="24"/>
          <w:szCs w:val="24"/>
        </w:rPr>
      </w:pPr>
    </w:p>
    <w:p w14:paraId="40BCA7FD" w14:textId="77777777" w:rsidR="005600D8" w:rsidRDefault="00F75983" w:rsidP="00427780">
      <w:pPr>
        <w:tabs>
          <w:tab w:val="left" w:pos="6570"/>
        </w:tabs>
        <w:rPr>
          <w:rStyle w:val="SubtleEmphasis"/>
          <w:b/>
          <w:bCs/>
          <w:i w:val="0"/>
          <w:iCs w:val="0"/>
          <w:sz w:val="24"/>
          <w:szCs w:val="24"/>
        </w:rPr>
      </w:pPr>
      <w:r>
        <w:rPr>
          <w:rStyle w:val="SubtleEmphasis"/>
          <w:b/>
          <w:bCs/>
          <w:i w:val="0"/>
          <w:iCs w:val="0"/>
          <w:sz w:val="24"/>
          <w:szCs w:val="24"/>
        </w:rPr>
        <w:t>Additional Time Requirements:</w:t>
      </w:r>
      <w:r w:rsidR="00B173CA">
        <w:rPr>
          <w:rStyle w:val="SubtleEmphasis"/>
          <w:b/>
          <w:bCs/>
          <w:i w:val="0"/>
          <w:iCs w:val="0"/>
          <w:sz w:val="24"/>
          <w:szCs w:val="24"/>
        </w:rPr>
        <w:t xml:space="preserve"> </w:t>
      </w:r>
      <w:r>
        <w:rPr>
          <w:rStyle w:val="SubtleEmphasis"/>
          <w:b/>
          <w:bCs/>
          <w:i w:val="0"/>
          <w:iCs w:val="0"/>
          <w:sz w:val="24"/>
          <w:szCs w:val="24"/>
        </w:rPr>
        <w:t xml:space="preserve"> </w:t>
      </w:r>
    </w:p>
    <w:p w14:paraId="36D664CE" w14:textId="104995CD" w:rsidR="00F75983" w:rsidRPr="005600D8" w:rsidRDefault="005600D8" w:rsidP="00560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ubtleEmphasis"/>
          <w:i w:val="0"/>
          <w:iCs w:val="0"/>
          <w:color w:val="auto"/>
        </w:rPr>
      </w:pPr>
      <w:r w:rsidRPr="002371F0">
        <w:t xml:space="preserve">In addition to class time, students will need to dedicate approximately </w:t>
      </w:r>
      <w:r>
        <w:t>1 hour</w:t>
      </w:r>
      <w:r w:rsidRPr="002371F0">
        <w:t xml:space="preserve"> per week to working in the computer studio. (times may vary) This time will be essential to the successful completion of course objectives. </w:t>
      </w:r>
      <w:r w:rsidR="00427780">
        <w:rPr>
          <w:rStyle w:val="SubtleEmphasis"/>
          <w:b/>
          <w:bCs/>
          <w:i w:val="0"/>
          <w:iCs w:val="0"/>
          <w:sz w:val="24"/>
          <w:szCs w:val="24"/>
        </w:rPr>
        <w:tab/>
      </w:r>
    </w:p>
    <w:p w14:paraId="64917D02" w14:textId="77777777" w:rsidR="00427780" w:rsidRDefault="00427780" w:rsidP="00427780">
      <w:pPr>
        <w:spacing w:after="0" w:line="240" w:lineRule="auto"/>
        <w:rPr>
          <w:rStyle w:val="SubtleEmphasis"/>
          <w:b/>
          <w:bCs/>
          <w:i w:val="0"/>
          <w:iCs w:val="0"/>
          <w:sz w:val="24"/>
          <w:szCs w:val="24"/>
        </w:rPr>
      </w:pPr>
      <w:r>
        <w:rPr>
          <w:rStyle w:val="SubtleEmphasis"/>
          <w:b/>
          <w:bCs/>
          <w:i w:val="0"/>
          <w:iCs w:val="0"/>
          <w:sz w:val="24"/>
          <w:szCs w:val="24"/>
        </w:rPr>
        <w:t>Additional Support/Labs:</w:t>
      </w:r>
    </w:p>
    <w:p w14:paraId="3C75ABBD" w14:textId="4729DD5E" w:rsidR="00427780" w:rsidRDefault="00427780" w:rsidP="00427780">
      <w:pPr>
        <w:spacing w:after="0" w:line="240" w:lineRule="auto"/>
        <w:rPr>
          <w:rFonts w:ascii="Arial" w:hAnsi="Arial" w:cs="Arial"/>
          <w:sz w:val="20"/>
        </w:rPr>
      </w:pPr>
      <w:r w:rsidRPr="004F624D">
        <w:rPr>
          <w:rFonts w:ascii="Arial" w:hAnsi="Arial" w:cs="Arial"/>
          <w:sz w:val="20"/>
        </w:rPr>
        <w:t xml:space="preserve">See </w:t>
      </w:r>
      <w:hyperlink r:id="rId7" w:history="1">
        <w:r w:rsidR="00ED15AC" w:rsidRPr="004E418D">
          <w:rPr>
            <w:rStyle w:val="Hyperlink"/>
            <w:rFonts w:ascii="Arial" w:hAnsi="Arial" w:cs="Arial"/>
            <w:sz w:val="20"/>
          </w:rPr>
          <w:t>https://www.brookdalecc.edu/academic-tutoring/</w:t>
        </w:r>
      </w:hyperlink>
      <w:r w:rsidR="00ED15AC">
        <w:rPr>
          <w:rFonts w:ascii="Arial" w:hAnsi="Arial" w:cs="Arial"/>
          <w:sz w:val="20"/>
        </w:rPr>
        <w:tab/>
      </w:r>
      <w:r w:rsidR="00BD3AE1">
        <w:rPr>
          <w:rFonts w:ascii="Arial" w:hAnsi="Arial" w:cs="Arial"/>
          <w:sz w:val="20"/>
        </w:rPr>
        <w:t xml:space="preserve"> </w:t>
      </w:r>
    </w:p>
    <w:p w14:paraId="094A4EBA" w14:textId="77777777" w:rsidR="00427780" w:rsidRDefault="00427780" w:rsidP="00427780">
      <w:pPr>
        <w:spacing w:after="0" w:line="240" w:lineRule="auto"/>
        <w:rPr>
          <w:rFonts w:ascii="Arial" w:hAnsi="Arial" w:cs="Arial"/>
        </w:rPr>
      </w:pPr>
    </w:p>
    <w:p w14:paraId="4D082385" w14:textId="77777777" w:rsidR="005600D8" w:rsidRDefault="00F75983" w:rsidP="005600D8">
      <w:pPr>
        <w:rPr>
          <w:rStyle w:val="SubtleEmphasis"/>
          <w:b/>
          <w:bCs/>
          <w:i w:val="0"/>
          <w:iCs w:val="0"/>
          <w:sz w:val="24"/>
          <w:szCs w:val="24"/>
        </w:rPr>
      </w:pPr>
      <w:r>
        <w:rPr>
          <w:rStyle w:val="SubtleEmphasis"/>
          <w:b/>
          <w:bCs/>
          <w:i w:val="0"/>
          <w:iCs w:val="0"/>
          <w:sz w:val="24"/>
          <w:szCs w:val="24"/>
        </w:rPr>
        <w:t xml:space="preserve">Course Learning Outcomes:  </w:t>
      </w:r>
    </w:p>
    <w:p w14:paraId="78FBB691" w14:textId="145CF3F8" w:rsidR="005600D8" w:rsidRPr="009F2059" w:rsidRDefault="005600D8" w:rsidP="005600D8">
      <w:pPr>
        <w:rPr>
          <w:rFonts w:cs="Arial"/>
          <w:iCs/>
          <w:sz w:val="20"/>
          <w:szCs w:val="20"/>
        </w:rPr>
      </w:pPr>
      <w:r w:rsidRPr="009F2059">
        <w:rPr>
          <w:rFonts w:cs="Arial"/>
          <w:iCs/>
          <w:sz w:val="20"/>
          <w:szCs w:val="20"/>
        </w:rPr>
        <w:t xml:space="preserve">Create and animate motion graphics within Unreal Engine, demonstrating proficiency in compositing, sequencing, and rendering for broadcast applications. (Technology, Critical Thinking) </w:t>
      </w:r>
    </w:p>
    <w:p w14:paraId="6B97D1FB" w14:textId="77777777" w:rsidR="005600D8" w:rsidRPr="009F2059" w:rsidRDefault="005600D8" w:rsidP="005600D8">
      <w:pPr>
        <w:rPr>
          <w:rFonts w:cs="Arial"/>
          <w:iCs/>
          <w:sz w:val="20"/>
          <w:szCs w:val="20"/>
        </w:rPr>
      </w:pPr>
      <w:r w:rsidRPr="009F2059">
        <w:rPr>
          <w:rFonts w:cs="Arial"/>
          <w:iCs/>
          <w:sz w:val="20"/>
          <w:szCs w:val="20"/>
        </w:rPr>
        <w:t xml:space="preserve">Apply and evaluate motion graphic design principles, including graphic space, timing, and interpolation, to produce cohesive visual storytelling. (Technology, Critical Thinking) </w:t>
      </w:r>
    </w:p>
    <w:p w14:paraId="3A5F8D62" w14:textId="77777777" w:rsidR="005600D8" w:rsidRPr="009F2059" w:rsidRDefault="005600D8" w:rsidP="005600D8">
      <w:pPr>
        <w:rPr>
          <w:rFonts w:cs="Arial"/>
          <w:iCs/>
          <w:sz w:val="20"/>
          <w:szCs w:val="20"/>
        </w:rPr>
      </w:pPr>
    </w:p>
    <w:p w14:paraId="1DE3B71B" w14:textId="33143FF9" w:rsidR="005600D8" w:rsidRPr="009F2059" w:rsidRDefault="005600D8" w:rsidP="005600D8">
      <w:pPr>
        <w:rPr>
          <w:rFonts w:cs="Arial"/>
          <w:iCs/>
          <w:sz w:val="20"/>
          <w:szCs w:val="20"/>
        </w:rPr>
      </w:pPr>
      <w:r w:rsidRPr="009F2059">
        <w:rPr>
          <w:rFonts w:cs="Arial"/>
          <w:iCs/>
          <w:sz w:val="20"/>
          <w:szCs w:val="20"/>
        </w:rPr>
        <w:lastRenderedPageBreak/>
        <w:t xml:space="preserve">Design and construct virtual environments and studio backdrops for broadcast animation that integrate 3D assets, lighting, and camera movement. (Technology, Critical Thinking) </w:t>
      </w:r>
    </w:p>
    <w:p w14:paraId="0B50157D" w14:textId="2AE70F78" w:rsidR="005600D8" w:rsidRPr="009F2059" w:rsidRDefault="005600D8" w:rsidP="005600D8">
      <w:pPr>
        <w:rPr>
          <w:rFonts w:cs="Arial"/>
          <w:iCs/>
          <w:sz w:val="20"/>
          <w:szCs w:val="20"/>
        </w:rPr>
      </w:pPr>
      <w:r w:rsidRPr="009F2059">
        <w:rPr>
          <w:rFonts w:cs="Arial"/>
          <w:iCs/>
          <w:sz w:val="20"/>
          <w:szCs w:val="20"/>
        </w:rPr>
        <w:t xml:space="preserve">Analyze and demonstrate the complete signal workflow for incorporating, keying, and programming motion graphics in a live or studio broadcast environment. (Technology, Critical Thinking, Teamwork, Professionalism) </w:t>
      </w:r>
    </w:p>
    <w:p w14:paraId="4CAB44FF" w14:textId="7D494A87" w:rsidR="005600D8" w:rsidRPr="009F2059" w:rsidRDefault="005600D8" w:rsidP="005600D8">
      <w:pPr>
        <w:rPr>
          <w:rFonts w:cs="Arial"/>
          <w:iCs/>
          <w:sz w:val="20"/>
          <w:szCs w:val="20"/>
        </w:rPr>
      </w:pPr>
      <w:r w:rsidRPr="009F2059">
        <w:rPr>
          <w:rFonts w:cs="Arial"/>
          <w:iCs/>
          <w:sz w:val="20"/>
          <w:szCs w:val="20"/>
        </w:rPr>
        <w:t xml:space="preserve">Evaluate and apply the technical and aesthetic fundamentals of 3D animation, such as modeling, texturing, and motion, for professional broadcast production. (Technology, Critical Thinking, Teamwork, Professionalism) </w:t>
      </w:r>
    </w:p>
    <w:p w14:paraId="6182D99B" w14:textId="77777777" w:rsidR="005600D8" w:rsidRPr="000A5EC1" w:rsidRDefault="005600D8" w:rsidP="005600D8">
      <w:pPr>
        <w:rPr>
          <w:rFonts w:cs="Arial"/>
          <w:iCs/>
          <w:sz w:val="20"/>
          <w:szCs w:val="20"/>
        </w:rPr>
      </w:pPr>
      <w:r w:rsidRPr="009F2059">
        <w:rPr>
          <w:rFonts w:cs="Arial"/>
          <w:iCs/>
          <w:sz w:val="20"/>
          <w:szCs w:val="20"/>
        </w:rPr>
        <w:t xml:space="preserve">These objectives relate to the BCC Core Competencies of Communication Skills: Students will develop and enhance skills that will allow them to think critically and communicate ideas in a clear, concise manner.  Critical Thinking: Students will use critical thinking and problem solving skills /in analyzing information.   </w:t>
      </w:r>
    </w:p>
    <w:p w14:paraId="4F443448" w14:textId="73E2E985" w:rsidR="00F75983" w:rsidRDefault="00F75983" w:rsidP="00560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ubtleEmphasis"/>
          <w:b/>
          <w:bCs/>
          <w:i w:val="0"/>
          <w:iCs w:val="0"/>
          <w:sz w:val="24"/>
          <w:szCs w:val="24"/>
        </w:rPr>
      </w:pPr>
      <w:r>
        <w:rPr>
          <w:rStyle w:val="SubtleEmphasis"/>
          <w:b/>
          <w:bCs/>
          <w:i w:val="0"/>
          <w:iCs w:val="0"/>
          <w:sz w:val="24"/>
          <w:szCs w:val="24"/>
        </w:rPr>
        <w:t>Course Content:</w:t>
      </w:r>
      <w:r w:rsidR="00B173CA">
        <w:rPr>
          <w:rStyle w:val="SubtleEmphasis"/>
          <w:b/>
          <w:bCs/>
          <w:i w:val="0"/>
          <w:iCs w:val="0"/>
          <w:sz w:val="24"/>
          <w:szCs w:val="24"/>
        </w:rPr>
        <w:t xml:space="preserve">  </w:t>
      </w:r>
    </w:p>
    <w:p w14:paraId="46E044DA" w14:textId="77777777" w:rsidR="005600D8" w:rsidRPr="00D03908" w:rsidRDefault="005600D8" w:rsidP="005600D8">
      <w:pPr>
        <w:jc w:val="both"/>
        <w:rPr>
          <w:b/>
        </w:rPr>
      </w:pPr>
      <w:r w:rsidRPr="002371F0">
        <w:rPr>
          <w:rFonts w:cs="Arial"/>
          <w:b/>
          <w:i/>
          <w:smallCaps/>
          <w:u w:val="single"/>
        </w:rPr>
        <w:t>Unit Topics and/or Unit Outcome (Objectives)</w:t>
      </w:r>
      <w:r w:rsidRPr="002371F0">
        <w:rPr>
          <w:rFonts w:cs="Arial"/>
          <w:b/>
          <w:smallCaps/>
          <w:u w:val="single"/>
        </w:rPr>
        <w:t>:</w:t>
      </w:r>
      <w:r w:rsidRPr="002371F0">
        <w:rPr>
          <w:rFonts w:cs="Arial"/>
          <w:b/>
          <w:smallCaps/>
        </w:rPr>
        <w:tab/>
      </w:r>
      <w:r w:rsidRPr="002371F0">
        <w:rPr>
          <w:rFonts w:cs="Arial"/>
          <w:b/>
          <w:smallCaps/>
        </w:rPr>
        <w:tab/>
      </w:r>
      <w:r w:rsidRPr="002371F0">
        <w:rPr>
          <w:rFonts w:cs="Arial"/>
        </w:rPr>
        <w:br/>
      </w:r>
      <w:r w:rsidRPr="00D03908">
        <w:rPr>
          <w:b/>
          <w:u w:val="single"/>
        </w:rPr>
        <w:t xml:space="preserve">Unit I: </w:t>
      </w:r>
      <w:r w:rsidRPr="00D03908">
        <w:rPr>
          <w:b/>
        </w:rPr>
        <w:t xml:space="preserve"> </w:t>
      </w:r>
      <w:r>
        <w:rPr>
          <w:b/>
        </w:rPr>
        <w:t>Basic Graphic Animation in Unreal</w:t>
      </w:r>
    </w:p>
    <w:p w14:paraId="24BE276E" w14:textId="77777777" w:rsidR="005600D8" w:rsidRDefault="005600D8" w:rsidP="005600D8">
      <w:pPr>
        <w:numPr>
          <w:ilvl w:val="0"/>
          <w:numId w:val="12"/>
        </w:numPr>
        <w:spacing w:after="0" w:line="240" w:lineRule="auto"/>
      </w:pPr>
      <w:r>
        <w:t>Introduction to Unreal Engine SetUp</w:t>
      </w:r>
    </w:p>
    <w:p w14:paraId="2DFB5E56" w14:textId="77777777" w:rsidR="005600D8" w:rsidRDefault="005600D8" w:rsidP="005600D8">
      <w:pPr>
        <w:numPr>
          <w:ilvl w:val="0"/>
          <w:numId w:val="12"/>
        </w:numPr>
        <w:spacing w:after="0" w:line="240" w:lineRule="auto"/>
      </w:pPr>
      <w:r>
        <w:t>Basic Animation in the Motion Designer</w:t>
      </w:r>
    </w:p>
    <w:p w14:paraId="1F5EC5A3" w14:textId="77777777" w:rsidR="005600D8" w:rsidRDefault="005600D8" w:rsidP="005600D8">
      <w:pPr>
        <w:numPr>
          <w:ilvl w:val="0"/>
          <w:numId w:val="12"/>
        </w:numPr>
        <w:spacing w:after="0" w:line="240" w:lineRule="auto"/>
      </w:pPr>
      <w:r>
        <w:t>Using Modifers and Animators</w:t>
      </w:r>
    </w:p>
    <w:p w14:paraId="11D0C121" w14:textId="77777777" w:rsidR="005600D8" w:rsidRPr="006E115C" w:rsidRDefault="005600D8" w:rsidP="005600D8">
      <w:pPr>
        <w:numPr>
          <w:ilvl w:val="0"/>
          <w:numId w:val="12"/>
        </w:numPr>
        <w:spacing w:after="0" w:line="240" w:lineRule="auto"/>
      </w:pPr>
      <w:r>
        <w:t>The Cloner System and Effectors</w:t>
      </w:r>
    </w:p>
    <w:p w14:paraId="108DCA56" w14:textId="77777777" w:rsidR="005600D8" w:rsidRPr="002371F0" w:rsidRDefault="005600D8" w:rsidP="005600D8">
      <w:pPr>
        <w:autoSpaceDE w:val="0"/>
        <w:autoSpaceDN w:val="0"/>
        <w:adjustRightInd w:val="0"/>
        <w:rPr>
          <w:rFonts w:cs="Arial"/>
        </w:rPr>
      </w:pPr>
    </w:p>
    <w:p w14:paraId="2A97F353" w14:textId="77777777" w:rsidR="005600D8" w:rsidRPr="00D03908" w:rsidRDefault="005600D8" w:rsidP="005600D8">
      <w:pPr>
        <w:rPr>
          <w:b/>
          <w:bCs/>
        </w:rPr>
      </w:pPr>
      <w:r w:rsidRPr="00D03908">
        <w:rPr>
          <w:b/>
          <w:bCs/>
          <w:u w:val="single"/>
        </w:rPr>
        <w:t>Unit II:</w:t>
      </w:r>
      <w:r w:rsidRPr="00D03908">
        <w:rPr>
          <w:b/>
          <w:bCs/>
        </w:rPr>
        <w:t xml:space="preserve"> </w:t>
      </w:r>
      <w:r>
        <w:rPr>
          <w:b/>
          <w:bCs/>
        </w:rPr>
        <w:t>Triggering Animations in live Production</w:t>
      </w:r>
    </w:p>
    <w:p w14:paraId="225E85D4" w14:textId="77777777" w:rsidR="005600D8" w:rsidRPr="006E115C" w:rsidRDefault="005600D8" w:rsidP="005600D8">
      <w:pPr>
        <w:numPr>
          <w:ilvl w:val="0"/>
          <w:numId w:val="13"/>
        </w:numPr>
        <w:spacing w:after="0" w:line="240" w:lineRule="auto"/>
        <w:rPr>
          <w:bCs/>
        </w:rPr>
      </w:pPr>
      <w:r>
        <w:rPr>
          <w:rFonts w:cs="Arial"/>
        </w:rPr>
        <w:t>Setting Up Sequence and Transition Logic</w:t>
      </w:r>
    </w:p>
    <w:p w14:paraId="1F40E538" w14:textId="77777777" w:rsidR="005600D8" w:rsidRPr="006E115C" w:rsidRDefault="005600D8" w:rsidP="005600D8">
      <w:pPr>
        <w:numPr>
          <w:ilvl w:val="0"/>
          <w:numId w:val="13"/>
        </w:numPr>
        <w:spacing w:after="0" w:line="240" w:lineRule="auto"/>
        <w:rPr>
          <w:bCs/>
        </w:rPr>
      </w:pPr>
      <w:r>
        <w:rPr>
          <w:rFonts w:cs="Arial"/>
        </w:rPr>
        <w:t>Creating Rundown Playlists</w:t>
      </w:r>
    </w:p>
    <w:p w14:paraId="17A64899" w14:textId="77777777" w:rsidR="005600D8" w:rsidRPr="006E115C" w:rsidRDefault="005600D8" w:rsidP="005600D8">
      <w:pPr>
        <w:numPr>
          <w:ilvl w:val="0"/>
          <w:numId w:val="13"/>
        </w:numPr>
        <w:spacing w:after="0" w:line="240" w:lineRule="auto"/>
        <w:rPr>
          <w:bCs/>
        </w:rPr>
      </w:pPr>
      <w:r>
        <w:rPr>
          <w:rFonts w:cs="Arial"/>
        </w:rPr>
        <w:t>Setting up Keys and Triggers in switcher</w:t>
      </w:r>
    </w:p>
    <w:p w14:paraId="613BD259" w14:textId="77777777" w:rsidR="005600D8" w:rsidRPr="002371F0" w:rsidRDefault="005600D8" w:rsidP="005600D8">
      <w:pPr>
        <w:rPr>
          <w:rFonts w:cs="Arial"/>
        </w:rPr>
      </w:pPr>
      <w:r>
        <w:rPr>
          <w:rFonts w:cs="Arial"/>
        </w:rPr>
        <w:tab/>
      </w:r>
      <w:r>
        <w:rPr>
          <w:rFonts w:cs="Arial"/>
        </w:rPr>
        <w:tab/>
      </w:r>
      <w:r>
        <w:rPr>
          <w:rFonts w:cs="Arial"/>
        </w:rPr>
        <w:tab/>
      </w:r>
      <w:r>
        <w:rPr>
          <w:rFonts w:cs="Arial"/>
        </w:rPr>
        <w:tab/>
      </w:r>
    </w:p>
    <w:p w14:paraId="4F018616" w14:textId="77777777" w:rsidR="005600D8" w:rsidRPr="00D03908" w:rsidRDefault="005600D8" w:rsidP="005600D8">
      <w:pPr>
        <w:rPr>
          <w:b/>
          <w:bCs/>
        </w:rPr>
      </w:pPr>
      <w:r w:rsidRPr="00D03908">
        <w:rPr>
          <w:b/>
          <w:bCs/>
          <w:u w:val="single"/>
        </w:rPr>
        <w:t>Unit III:</w:t>
      </w:r>
      <w:r w:rsidRPr="00D03908">
        <w:rPr>
          <w:b/>
          <w:bCs/>
        </w:rPr>
        <w:t xml:space="preserve"> </w:t>
      </w:r>
      <w:r>
        <w:rPr>
          <w:b/>
          <w:bCs/>
        </w:rPr>
        <w:t>Creating Virtual Set</w:t>
      </w:r>
    </w:p>
    <w:p w14:paraId="0881C719" w14:textId="77777777" w:rsidR="005600D8" w:rsidRDefault="005600D8" w:rsidP="005600D8">
      <w:pPr>
        <w:numPr>
          <w:ilvl w:val="0"/>
          <w:numId w:val="14"/>
        </w:numPr>
        <w:spacing w:after="0" w:line="240" w:lineRule="auto"/>
        <w:rPr>
          <w:rFonts w:cs="Arial"/>
        </w:rPr>
      </w:pPr>
      <w:r>
        <w:rPr>
          <w:rFonts w:cs="Arial"/>
        </w:rPr>
        <w:t>Building a background</w:t>
      </w:r>
    </w:p>
    <w:p w14:paraId="75BFBA08" w14:textId="77777777" w:rsidR="005600D8" w:rsidRDefault="005600D8" w:rsidP="005600D8">
      <w:pPr>
        <w:numPr>
          <w:ilvl w:val="0"/>
          <w:numId w:val="14"/>
        </w:numPr>
        <w:spacing w:after="0" w:line="240" w:lineRule="auto"/>
        <w:rPr>
          <w:bCs/>
        </w:rPr>
      </w:pPr>
      <w:r>
        <w:rPr>
          <w:bCs/>
        </w:rPr>
        <w:t>Adding lighting and Video Elements</w:t>
      </w:r>
    </w:p>
    <w:p w14:paraId="5750CEB3" w14:textId="77777777" w:rsidR="005600D8" w:rsidRDefault="005600D8" w:rsidP="005600D8">
      <w:pPr>
        <w:numPr>
          <w:ilvl w:val="0"/>
          <w:numId w:val="14"/>
        </w:numPr>
        <w:spacing w:after="0" w:line="240" w:lineRule="auto"/>
        <w:rPr>
          <w:bCs/>
        </w:rPr>
      </w:pPr>
      <w:r>
        <w:rPr>
          <w:bCs/>
        </w:rPr>
        <w:t>Programming in BluePrints</w:t>
      </w:r>
    </w:p>
    <w:p w14:paraId="5216845D" w14:textId="77777777" w:rsidR="005600D8" w:rsidRPr="002371F0" w:rsidRDefault="005600D8" w:rsidP="005600D8"/>
    <w:p w14:paraId="44E0CDBC" w14:textId="77777777" w:rsidR="005600D8" w:rsidRPr="00D03908" w:rsidRDefault="005600D8" w:rsidP="005600D8">
      <w:pPr>
        <w:rPr>
          <w:b/>
          <w:bCs/>
        </w:rPr>
      </w:pPr>
      <w:r w:rsidRPr="00D03908">
        <w:rPr>
          <w:b/>
          <w:bCs/>
          <w:u w:val="single"/>
        </w:rPr>
        <w:t xml:space="preserve">Unit IV: </w:t>
      </w:r>
      <w:r w:rsidRPr="00D03908">
        <w:rPr>
          <w:b/>
          <w:bCs/>
        </w:rPr>
        <w:t xml:space="preserve">  </w:t>
      </w:r>
      <w:r>
        <w:rPr>
          <w:b/>
          <w:bCs/>
        </w:rPr>
        <w:t>Integrating Virtual Sets in Live Production</w:t>
      </w:r>
    </w:p>
    <w:p w14:paraId="7F4178FD" w14:textId="77777777" w:rsidR="005600D8" w:rsidRDefault="005600D8" w:rsidP="005600D8">
      <w:pPr>
        <w:numPr>
          <w:ilvl w:val="0"/>
          <w:numId w:val="14"/>
        </w:numPr>
        <w:spacing w:after="0" w:line="240" w:lineRule="auto"/>
        <w:rPr>
          <w:bCs/>
        </w:rPr>
      </w:pPr>
      <w:r>
        <w:rPr>
          <w:bCs/>
        </w:rPr>
        <w:t>Camera and Device Tracking</w:t>
      </w:r>
    </w:p>
    <w:p w14:paraId="0DCB7DFF" w14:textId="77777777" w:rsidR="005600D8" w:rsidRDefault="005600D8" w:rsidP="005600D8">
      <w:pPr>
        <w:numPr>
          <w:ilvl w:val="0"/>
          <w:numId w:val="14"/>
        </w:numPr>
        <w:spacing w:after="0" w:line="240" w:lineRule="auto"/>
        <w:rPr>
          <w:bCs/>
        </w:rPr>
      </w:pPr>
      <w:r>
        <w:rPr>
          <w:bCs/>
        </w:rPr>
        <w:t>Keying in ATEM</w:t>
      </w:r>
    </w:p>
    <w:p w14:paraId="0EDAF969" w14:textId="77777777" w:rsidR="005600D8" w:rsidRDefault="005600D8" w:rsidP="005600D8">
      <w:pPr>
        <w:spacing w:after="0" w:line="240" w:lineRule="auto"/>
        <w:rPr>
          <w:bCs/>
        </w:rPr>
      </w:pPr>
    </w:p>
    <w:p w14:paraId="20CD7456" w14:textId="77777777" w:rsidR="005600D8" w:rsidRPr="00DF5111" w:rsidRDefault="005600D8" w:rsidP="005600D8">
      <w:r w:rsidRPr="00DF5111">
        <w:rPr>
          <w:b/>
          <w:u w:val="single"/>
        </w:rPr>
        <w:t>Tests</w:t>
      </w:r>
      <w:r w:rsidRPr="00DF5111">
        <w:t xml:space="preserve"> – Four unit tests @ 10 % each – </w:t>
      </w:r>
      <w:r w:rsidRPr="00DF5111">
        <w:rPr>
          <w:b/>
        </w:rPr>
        <w:t>40 %</w:t>
      </w:r>
      <w:r w:rsidRPr="00DF5111">
        <w:t xml:space="preserve"> of final grade</w:t>
      </w:r>
    </w:p>
    <w:p w14:paraId="04F4C643" w14:textId="77777777" w:rsidR="005600D8" w:rsidRPr="00DF5111" w:rsidRDefault="005600D8" w:rsidP="005600D8">
      <w:pPr>
        <w:rPr>
          <w:b/>
          <w:u w:val="single"/>
        </w:rPr>
      </w:pPr>
    </w:p>
    <w:p w14:paraId="3D66A29A" w14:textId="77777777" w:rsidR="005600D8" w:rsidRPr="00DF5111" w:rsidRDefault="005600D8" w:rsidP="005600D8">
      <w:r w:rsidRPr="00DF5111">
        <w:t>Tests will demonstrate a student’s ability to recall information from readings and class discussions.</w:t>
      </w:r>
      <w:r>
        <w:t xml:space="preserve">  T</w:t>
      </w:r>
      <w:r w:rsidRPr="00DF5111">
        <w:t>here are no retests</w:t>
      </w:r>
      <w:r>
        <w:t xml:space="preserve">. </w:t>
      </w:r>
      <w:r w:rsidRPr="00DF5111">
        <w:t xml:space="preserve">If a test is missed, it must be made up by the next class session or a “0” will be recorded.  </w:t>
      </w:r>
      <w:r w:rsidRPr="00DF5111">
        <w:rPr>
          <w:u w:val="single"/>
        </w:rPr>
        <w:t>No exceptions</w:t>
      </w:r>
      <w:r w:rsidRPr="00DF5111">
        <w:t>.  Students are obligated to contact the instructor if a test will be missed.</w:t>
      </w:r>
    </w:p>
    <w:p w14:paraId="2578B282" w14:textId="77777777" w:rsidR="005600D8" w:rsidRPr="00DF5111" w:rsidRDefault="005600D8" w:rsidP="005600D8"/>
    <w:p w14:paraId="2264E06C" w14:textId="77777777" w:rsidR="005600D8" w:rsidRDefault="005600D8" w:rsidP="005600D8">
      <w:pPr>
        <w:ind w:firstLine="720"/>
      </w:pPr>
      <w:r w:rsidRPr="00DF5111">
        <w:rPr>
          <w:b/>
          <w:u w:val="single"/>
        </w:rPr>
        <w:lastRenderedPageBreak/>
        <w:t xml:space="preserve">Lab </w:t>
      </w:r>
      <w:r>
        <w:rPr>
          <w:b/>
          <w:u w:val="single"/>
        </w:rPr>
        <w:t>Exercises</w:t>
      </w:r>
      <w:r w:rsidRPr="00DF5111">
        <w:rPr>
          <w:u w:val="single"/>
        </w:rPr>
        <w:t xml:space="preserve"> </w:t>
      </w:r>
      <w:r w:rsidRPr="00DF5111">
        <w:t xml:space="preserve">–  </w:t>
      </w:r>
      <w:r>
        <w:t>4</w:t>
      </w:r>
      <w:r w:rsidRPr="00DF5111">
        <w:t xml:space="preserve">@ </w:t>
      </w:r>
      <w:r>
        <w:t>5</w:t>
      </w:r>
      <w:r w:rsidRPr="00DF5111">
        <w:t xml:space="preserve"> % each – </w:t>
      </w:r>
      <w:r>
        <w:rPr>
          <w:b/>
        </w:rPr>
        <w:t>2</w:t>
      </w:r>
      <w:r w:rsidRPr="00DF5111">
        <w:rPr>
          <w:b/>
        </w:rPr>
        <w:t>0</w:t>
      </w:r>
      <w:r w:rsidRPr="00DF5111">
        <w:t xml:space="preserve"> % of final grade</w:t>
      </w:r>
    </w:p>
    <w:p w14:paraId="130255BF" w14:textId="77777777" w:rsidR="005600D8" w:rsidRDefault="005600D8" w:rsidP="005600D8">
      <w:pPr>
        <w:numPr>
          <w:ilvl w:val="0"/>
          <w:numId w:val="20"/>
        </w:numPr>
        <w:spacing w:after="0" w:line="240" w:lineRule="auto"/>
      </w:pPr>
      <w:r>
        <w:t>Basic Animation Exercise</w:t>
      </w:r>
    </w:p>
    <w:p w14:paraId="5BA030F0" w14:textId="77777777" w:rsidR="005600D8" w:rsidRDefault="005600D8" w:rsidP="005600D8">
      <w:pPr>
        <w:numPr>
          <w:ilvl w:val="0"/>
          <w:numId w:val="20"/>
        </w:numPr>
        <w:spacing w:after="0" w:line="240" w:lineRule="auto"/>
      </w:pPr>
      <w:r>
        <w:t>Building a RunDown Exercise</w:t>
      </w:r>
    </w:p>
    <w:p w14:paraId="2B825C01" w14:textId="77777777" w:rsidR="005600D8" w:rsidRDefault="005600D8" w:rsidP="005600D8">
      <w:pPr>
        <w:numPr>
          <w:ilvl w:val="0"/>
          <w:numId w:val="20"/>
        </w:numPr>
        <w:spacing w:after="0" w:line="240" w:lineRule="auto"/>
      </w:pPr>
      <w:r>
        <w:t>Creating a Virtual Set Exercise</w:t>
      </w:r>
    </w:p>
    <w:p w14:paraId="43104CA8" w14:textId="77777777" w:rsidR="005600D8" w:rsidRPr="00F13276" w:rsidRDefault="005600D8" w:rsidP="005600D8">
      <w:pPr>
        <w:numPr>
          <w:ilvl w:val="0"/>
          <w:numId w:val="20"/>
        </w:numPr>
        <w:spacing w:after="0" w:line="240" w:lineRule="auto"/>
      </w:pPr>
      <w:r>
        <w:t>ChromaKey Exercise</w:t>
      </w:r>
    </w:p>
    <w:p w14:paraId="6359AF02" w14:textId="77777777" w:rsidR="005600D8" w:rsidRPr="00DF5111" w:rsidRDefault="005600D8" w:rsidP="005600D8">
      <w:pPr>
        <w:ind w:firstLine="720"/>
      </w:pPr>
    </w:p>
    <w:p w14:paraId="029BC1BD" w14:textId="77777777" w:rsidR="005600D8" w:rsidRDefault="005600D8" w:rsidP="005600D8">
      <w:pPr>
        <w:rPr>
          <w:b/>
          <w:u w:val="single"/>
        </w:rPr>
      </w:pPr>
      <w:r>
        <w:tab/>
      </w:r>
      <w:r>
        <w:rPr>
          <w:b/>
          <w:u w:val="single"/>
        </w:rPr>
        <w:t xml:space="preserve">Composite Animation Project </w:t>
      </w:r>
      <w:r>
        <w:rPr>
          <w:b/>
        </w:rPr>
        <w:t xml:space="preserve">-   </w:t>
      </w:r>
      <w:r w:rsidRPr="00DF5111">
        <w:rPr>
          <w:b/>
        </w:rPr>
        <w:t>20</w:t>
      </w:r>
      <w:r>
        <w:t>% of final grade</w:t>
      </w:r>
    </w:p>
    <w:p w14:paraId="2C641341" w14:textId="77777777" w:rsidR="005600D8" w:rsidRPr="00FC47F1" w:rsidRDefault="005600D8" w:rsidP="005600D8">
      <w:r>
        <w:tab/>
      </w:r>
      <w:r>
        <w:tab/>
        <w:t>Students will build and composite a title animation project based on skills learned during the first half of the semester.  Specifics of the project will be explained in detail later</w:t>
      </w:r>
    </w:p>
    <w:p w14:paraId="164362CF" w14:textId="77777777" w:rsidR="005600D8" w:rsidRDefault="005600D8" w:rsidP="005600D8">
      <w:pPr>
        <w:ind w:firstLine="720"/>
        <w:rPr>
          <w:b/>
          <w:u w:val="single"/>
        </w:rPr>
      </w:pPr>
    </w:p>
    <w:p w14:paraId="3232608A" w14:textId="77777777" w:rsidR="005600D8" w:rsidRDefault="005600D8" w:rsidP="005600D8">
      <w:pPr>
        <w:ind w:firstLine="720"/>
        <w:rPr>
          <w:rStyle w:val="SubtleEmphasis"/>
          <w:rFonts w:cs="Arial"/>
          <w:color w:val="000000"/>
          <w:shd w:val="clear" w:color="auto" w:fill="FFFFFF"/>
        </w:rPr>
      </w:pPr>
      <w:r>
        <w:rPr>
          <w:b/>
          <w:u w:val="single"/>
        </w:rPr>
        <w:t>Virtual Set Project</w:t>
      </w:r>
      <w:r>
        <w:t xml:space="preserve"> – </w:t>
      </w:r>
      <w:r w:rsidRPr="00DF5111">
        <w:rPr>
          <w:b/>
        </w:rPr>
        <w:t>20</w:t>
      </w:r>
      <w:r>
        <w:t>% of final grade</w:t>
      </w:r>
      <w:r w:rsidRPr="000B3B36">
        <w:rPr>
          <w:rStyle w:val="SubtleEmphasis"/>
          <w:rFonts w:cs="Arial"/>
          <w:color w:val="000000"/>
          <w:shd w:val="clear" w:color="auto" w:fill="FFFFFF"/>
        </w:rPr>
        <w:t xml:space="preserve"> </w:t>
      </w:r>
    </w:p>
    <w:p w14:paraId="51AE5098" w14:textId="77777777" w:rsidR="005600D8" w:rsidRDefault="005600D8" w:rsidP="005600D8">
      <w:pPr>
        <w:ind w:firstLine="720"/>
        <w:rPr>
          <w:rStyle w:val="normaltextrun"/>
          <w:rFonts w:cs="Arial"/>
          <w:color w:val="000000"/>
          <w:shd w:val="clear" w:color="auto" w:fill="FFFFFF"/>
        </w:rPr>
      </w:pPr>
      <w:r>
        <w:rPr>
          <w:rStyle w:val="normaltextrun"/>
          <w:rFonts w:cs="Arial"/>
          <w:color w:val="000000"/>
          <w:shd w:val="clear" w:color="auto" w:fill="FFFFFF"/>
        </w:rPr>
        <w:t>Students will create a virtual 3D environment to be superimposed over a greenscreen with foreground elements and key for on-screen talent.  Virtual environment will include all programming and animation components to make it fully functional to incorporate into the broadcast production environment.   Specifics of the project will be explained in detail later during the semester.</w:t>
      </w:r>
    </w:p>
    <w:p w14:paraId="4077D009" w14:textId="4F74ACEE" w:rsidR="00F75983" w:rsidRDefault="00F75983" w:rsidP="00F75983">
      <w:pPr>
        <w:spacing w:after="0" w:line="240" w:lineRule="auto"/>
        <w:rPr>
          <w:rStyle w:val="SubtleEmphasis"/>
          <w:b/>
          <w:bCs/>
          <w:i w:val="0"/>
          <w:iCs w:val="0"/>
          <w:sz w:val="24"/>
          <w:szCs w:val="24"/>
        </w:rPr>
      </w:pPr>
    </w:p>
    <w:p w14:paraId="4A1B0120" w14:textId="0A89019F" w:rsidR="00F75983" w:rsidRDefault="00F75983" w:rsidP="00F75983">
      <w:pPr>
        <w:spacing w:after="0" w:line="240" w:lineRule="auto"/>
        <w:rPr>
          <w:rStyle w:val="SubtleEmphasis"/>
          <w:b/>
          <w:bCs/>
          <w:i w:val="0"/>
          <w:iCs w:val="0"/>
          <w:sz w:val="24"/>
          <w:szCs w:val="24"/>
        </w:rPr>
      </w:pPr>
      <w:r>
        <w:rPr>
          <w:rStyle w:val="SubtleEmphasis"/>
          <w:b/>
          <w:bCs/>
          <w:i w:val="0"/>
          <w:iCs w:val="0"/>
          <w:sz w:val="24"/>
          <w:szCs w:val="24"/>
        </w:rPr>
        <w:t xml:space="preserve">Department Policies: </w:t>
      </w:r>
    </w:p>
    <w:p w14:paraId="46389EE8" w14:textId="77777777" w:rsidR="005600D8" w:rsidRDefault="005600D8" w:rsidP="005600D8">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Attendance is required at all class meetings. Attendance in class means being in</w:t>
      </w:r>
      <w:r>
        <w:rPr>
          <w:rStyle w:val="normaltextrun"/>
          <w:rFonts w:ascii="Calibri" w:hAnsi="Calibri" w:cs="Calibri"/>
          <w:b/>
          <w:bCs/>
          <w:color w:val="000000"/>
          <w:sz w:val="22"/>
          <w:szCs w:val="22"/>
        </w:rPr>
        <w:t xml:space="preserve"> </w:t>
      </w:r>
      <w:r>
        <w:rPr>
          <w:rStyle w:val="normaltextrun"/>
          <w:rFonts w:ascii="Calibri" w:hAnsi="Calibri" w:cs="Calibri"/>
          <w:color w:val="000000"/>
          <w:sz w:val="22"/>
          <w:szCs w:val="22"/>
        </w:rPr>
        <w:t>class for the entire class meeting. </w:t>
      </w:r>
      <w:r>
        <w:rPr>
          <w:rStyle w:val="eop"/>
          <w:rFonts w:ascii="Calibri" w:hAnsi="Calibri" w:cs="Calibri"/>
          <w:color w:val="000000"/>
          <w:sz w:val="22"/>
          <w:szCs w:val="22"/>
        </w:rPr>
        <w:t> </w:t>
      </w:r>
    </w:p>
    <w:p w14:paraId="05351056" w14:textId="77777777" w:rsidR="005600D8" w:rsidRDefault="005600D8" w:rsidP="005600D8">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More than three absences may prevent a student from achieving a satisfactory grade.</w:t>
      </w:r>
      <w:r>
        <w:rPr>
          <w:rStyle w:val="eop"/>
          <w:rFonts w:ascii="Calibri" w:hAnsi="Calibri" w:cs="Calibri"/>
          <w:color w:val="000000"/>
          <w:sz w:val="22"/>
          <w:szCs w:val="22"/>
        </w:rPr>
        <w:t> </w:t>
      </w:r>
    </w:p>
    <w:p w14:paraId="5FC075DA" w14:textId="77777777" w:rsidR="005600D8" w:rsidRDefault="005600D8" w:rsidP="005600D8">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 xml:space="preserve">Standards of student behavior are the same as those described in the College’s Code of Conduct.  </w:t>
      </w:r>
      <w:hyperlink r:id="rId8" w:tgtFrame="_blank" w:history="1">
        <w:r>
          <w:rPr>
            <w:rStyle w:val="normaltextrun"/>
            <w:rFonts w:ascii="Calibri" w:hAnsi="Calibri" w:cs="Calibri"/>
            <w:color w:val="000000"/>
            <w:sz w:val="22"/>
            <w:szCs w:val="22"/>
            <w:u w:val="single"/>
          </w:rPr>
          <w:t>https://www.brookdalecc.edu/avp-student-affairs/conduct/</w:t>
        </w:r>
      </w:hyperlink>
      <w:r>
        <w:rPr>
          <w:rStyle w:val="eop"/>
          <w:rFonts w:ascii="Calibri" w:hAnsi="Calibri" w:cs="Calibri"/>
          <w:color w:val="000000"/>
          <w:sz w:val="22"/>
          <w:szCs w:val="22"/>
        </w:rPr>
        <w:t> </w:t>
      </w:r>
    </w:p>
    <w:p w14:paraId="75761864" w14:textId="77777777" w:rsidR="005600D8" w:rsidRDefault="005600D8" w:rsidP="005600D8">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i/>
          <w:iCs/>
          <w:color w:val="000000"/>
          <w:sz w:val="22"/>
          <w:szCs w:val="22"/>
        </w:rPr>
        <w:t>IMPORTANT NOTE -</w:t>
      </w:r>
      <w:r>
        <w:rPr>
          <w:rStyle w:val="normaltextrun"/>
          <w:rFonts w:ascii="Calibri" w:hAnsi="Calibri" w:cs="Calibri"/>
          <w:i/>
          <w:iCs/>
          <w:color w:val="000000"/>
          <w:sz w:val="22"/>
          <w:szCs w:val="22"/>
        </w:rPr>
        <w:t xml:space="preserve"> This course requires the use of the </w:t>
      </w:r>
      <w:r>
        <w:rPr>
          <w:rStyle w:val="normaltextrun"/>
          <w:rFonts w:ascii="Calibri" w:hAnsi="Calibri" w:cs="Calibri"/>
          <w:b/>
          <w:bCs/>
          <w:i/>
          <w:iCs/>
          <w:color w:val="000000"/>
          <w:sz w:val="22"/>
          <w:szCs w:val="22"/>
        </w:rPr>
        <w:t>CANVAS</w:t>
      </w:r>
      <w:r>
        <w:rPr>
          <w:rStyle w:val="normaltextrun"/>
          <w:rFonts w:ascii="Calibri" w:hAnsi="Calibri" w:cs="Calibri"/>
          <w:i/>
          <w:iCs/>
          <w:color w:val="000000"/>
          <w:sz w:val="22"/>
          <w:szCs w:val="22"/>
        </w:rPr>
        <w:t xml:space="preserve"> Learning System. Students who need further assistance with </w:t>
      </w:r>
      <w:r>
        <w:rPr>
          <w:rStyle w:val="normaltextrun"/>
          <w:rFonts w:ascii="Calibri" w:hAnsi="Calibri" w:cs="Calibri"/>
          <w:b/>
          <w:bCs/>
          <w:i/>
          <w:iCs/>
          <w:color w:val="000000"/>
          <w:sz w:val="22"/>
          <w:szCs w:val="22"/>
        </w:rPr>
        <w:t>CANVAS</w:t>
      </w:r>
      <w:r>
        <w:rPr>
          <w:rStyle w:val="normaltextrun"/>
          <w:rFonts w:ascii="Calibri" w:hAnsi="Calibri" w:cs="Calibri"/>
          <w:i/>
          <w:iCs/>
          <w:color w:val="000000"/>
          <w:sz w:val="22"/>
          <w:szCs w:val="22"/>
        </w:rPr>
        <w:t xml:space="preserve">, they must contact the </w:t>
      </w:r>
      <w:r>
        <w:rPr>
          <w:rStyle w:val="normaltextrun"/>
          <w:rFonts w:ascii="Calibri" w:hAnsi="Calibri" w:cs="Calibri"/>
          <w:b/>
          <w:bCs/>
          <w:i/>
          <w:iCs/>
          <w:color w:val="000000"/>
          <w:sz w:val="22"/>
          <w:szCs w:val="22"/>
        </w:rPr>
        <w:t xml:space="preserve">Teaching &amp; Learning Center </w:t>
      </w:r>
      <w:r>
        <w:rPr>
          <w:rStyle w:val="normaltextrun"/>
          <w:rFonts w:ascii="Calibri" w:hAnsi="Calibri" w:cs="Calibri"/>
          <w:i/>
          <w:iCs/>
          <w:color w:val="000000"/>
          <w:sz w:val="22"/>
          <w:szCs w:val="22"/>
        </w:rPr>
        <w:t>(732-224-2089).</w:t>
      </w:r>
      <w:r>
        <w:rPr>
          <w:rStyle w:val="eop"/>
          <w:rFonts w:ascii="Calibri" w:hAnsi="Calibri" w:cs="Calibri"/>
          <w:color w:val="000000"/>
          <w:sz w:val="22"/>
          <w:szCs w:val="22"/>
        </w:rPr>
        <w:t> </w:t>
      </w:r>
    </w:p>
    <w:p w14:paraId="2D844430" w14:textId="1F6ABB4C" w:rsidR="005600D8" w:rsidRPr="005600D8" w:rsidRDefault="005600D8" w:rsidP="00F75983">
      <w:pPr>
        <w:pStyle w:val="paragraph"/>
        <w:numPr>
          <w:ilvl w:val="0"/>
          <w:numId w:val="19"/>
        </w:numPr>
        <w:spacing w:before="0" w:beforeAutospacing="0" w:after="0" w:afterAutospacing="0"/>
        <w:ind w:left="1080" w:firstLine="0"/>
        <w:textAlignment w:val="baseline"/>
        <w:rPr>
          <w:rStyle w:val="SubtleEmphasis"/>
          <w:rFonts w:ascii="Calibri" w:hAnsi="Calibri" w:cs="Calibri"/>
          <w:i w:val="0"/>
          <w:iCs w:val="0"/>
          <w:color w:val="auto"/>
          <w:sz w:val="22"/>
          <w:szCs w:val="22"/>
        </w:rPr>
      </w:pPr>
      <w:r>
        <w:rPr>
          <w:rStyle w:val="normaltextrun"/>
          <w:rFonts w:ascii="Calibri" w:hAnsi="Calibri" w:cs="Calibri"/>
          <w:color w:val="000000"/>
          <w:sz w:val="22"/>
          <w:szCs w:val="22"/>
        </w:rPr>
        <w:t>See Instructor Addendum for specific policies for this course and section.  </w:t>
      </w:r>
      <w:r>
        <w:rPr>
          <w:rStyle w:val="eop"/>
          <w:rFonts w:ascii="Calibri" w:hAnsi="Calibri" w:cs="Calibri"/>
          <w:color w:val="000000"/>
          <w:sz w:val="22"/>
          <w:szCs w:val="22"/>
        </w:rPr>
        <w:t> </w:t>
      </w:r>
    </w:p>
    <w:p w14:paraId="64338914" w14:textId="3D253A71" w:rsidR="00F75983" w:rsidRDefault="00F75983" w:rsidP="00F75983">
      <w:pPr>
        <w:spacing w:after="0" w:line="240" w:lineRule="auto"/>
        <w:rPr>
          <w:rStyle w:val="SubtleEmphasis"/>
          <w:b/>
          <w:bCs/>
          <w:i w:val="0"/>
          <w:iCs w:val="0"/>
          <w:sz w:val="24"/>
          <w:szCs w:val="24"/>
        </w:rPr>
      </w:pPr>
    </w:p>
    <w:p w14:paraId="7B35B8E0" w14:textId="2A16BF57" w:rsidR="00427780" w:rsidRDefault="00427780" w:rsidP="00427780">
      <w:pPr>
        <w:spacing w:after="0" w:line="240" w:lineRule="auto"/>
        <w:rPr>
          <w:rStyle w:val="SubtleEmphasis"/>
          <w:b/>
          <w:bCs/>
          <w:i w:val="0"/>
          <w:iCs w:val="0"/>
          <w:sz w:val="24"/>
          <w:szCs w:val="24"/>
        </w:rPr>
      </w:pPr>
      <w:r>
        <w:rPr>
          <w:rStyle w:val="SubtleEmphasis"/>
          <w:b/>
          <w:bCs/>
          <w:i w:val="0"/>
          <w:iCs w:val="0"/>
          <w:sz w:val="24"/>
          <w:szCs w:val="24"/>
        </w:rPr>
        <w:t xml:space="preserve">Grading Standard: </w:t>
      </w:r>
    </w:p>
    <w:p w14:paraId="5634ABBD" w14:textId="77777777" w:rsidR="005600D8" w:rsidRDefault="005600D8" w:rsidP="00427780">
      <w:pPr>
        <w:spacing w:after="0" w:line="240" w:lineRule="auto"/>
        <w:rPr>
          <w:rStyle w:val="SubtleEmphasis"/>
          <w:b/>
          <w:bCs/>
          <w:i w:val="0"/>
          <w:iCs w:val="0"/>
          <w:sz w:val="24"/>
          <w:szCs w:val="24"/>
        </w:rPr>
      </w:pPr>
    </w:p>
    <w:p w14:paraId="0DB25BED" w14:textId="77777777" w:rsidR="005600D8" w:rsidRDefault="005600D8" w:rsidP="005600D8">
      <w:pPr>
        <w:ind w:left="720" w:firstLine="720"/>
        <w:rPr>
          <w:sz w:val="20"/>
          <w:szCs w:val="20"/>
        </w:rPr>
      </w:pPr>
      <w:r w:rsidRPr="00556AE6">
        <w:rPr>
          <w:sz w:val="20"/>
          <w:szCs w:val="20"/>
        </w:rPr>
        <w:t>9</w:t>
      </w:r>
      <w:r>
        <w:rPr>
          <w:sz w:val="20"/>
          <w:szCs w:val="20"/>
        </w:rPr>
        <w:t>4</w:t>
      </w:r>
      <w:r w:rsidRPr="00556AE6">
        <w:rPr>
          <w:sz w:val="20"/>
          <w:szCs w:val="20"/>
        </w:rPr>
        <w:t xml:space="preserve"> – 100 %</w:t>
      </w:r>
      <w:r w:rsidRPr="00556AE6">
        <w:rPr>
          <w:sz w:val="20"/>
          <w:szCs w:val="20"/>
        </w:rPr>
        <w:tab/>
        <w:t>A</w:t>
      </w:r>
      <w:r w:rsidRPr="00556AE6">
        <w:rPr>
          <w:sz w:val="20"/>
          <w:szCs w:val="20"/>
        </w:rPr>
        <w:tab/>
      </w:r>
      <w:r>
        <w:rPr>
          <w:sz w:val="20"/>
          <w:szCs w:val="20"/>
        </w:rPr>
        <w:t xml:space="preserve"> </w:t>
      </w:r>
    </w:p>
    <w:p w14:paraId="0E7D4A66" w14:textId="77777777" w:rsidR="005600D8" w:rsidRPr="00556AE6" w:rsidRDefault="005600D8" w:rsidP="005600D8">
      <w:pPr>
        <w:ind w:left="720" w:firstLine="720"/>
        <w:rPr>
          <w:sz w:val="20"/>
          <w:szCs w:val="20"/>
        </w:rPr>
      </w:pPr>
      <w:r>
        <w:rPr>
          <w:sz w:val="20"/>
          <w:szCs w:val="20"/>
        </w:rPr>
        <w:t>90 – 93</w:t>
      </w:r>
      <w:r>
        <w:rPr>
          <w:sz w:val="20"/>
          <w:szCs w:val="20"/>
        </w:rPr>
        <w:tab/>
        <w:t>%</w:t>
      </w:r>
      <w:r>
        <w:rPr>
          <w:sz w:val="20"/>
          <w:szCs w:val="20"/>
        </w:rPr>
        <w:tab/>
        <w:t>A-</w:t>
      </w:r>
      <w:r>
        <w:rPr>
          <w:sz w:val="20"/>
          <w:szCs w:val="20"/>
        </w:rPr>
        <w:tab/>
      </w:r>
    </w:p>
    <w:p w14:paraId="779BE07A" w14:textId="77777777" w:rsidR="005600D8" w:rsidRPr="00556AE6" w:rsidRDefault="005600D8" w:rsidP="005600D8">
      <w:pPr>
        <w:rPr>
          <w:sz w:val="20"/>
          <w:szCs w:val="20"/>
        </w:rPr>
      </w:pPr>
      <w:r w:rsidRPr="00556AE6">
        <w:rPr>
          <w:sz w:val="20"/>
          <w:szCs w:val="20"/>
        </w:rPr>
        <w:tab/>
      </w:r>
      <w:r w:rsidRPr="00556AE6">
        <w:rPr>
          <w:sz w:val="20"/>
          <w:szCs w:val="20"/>
        </w:rPr>
        <w:tab/>
        <w:t>87 – 89 %</w:t>
      </w:r>
      <w:r w:rsidRPr="00556AE6">
        <w:rPr>
          <w:sz w:val="20"/>
          <w:szCs w:val="20"/>
        </w:rPr>
        <w:tab/>
        <w:t>B+</w:t>
      </w:r>
      <w:r w:rsidRPr="00556AE6">
        <w:rPr>
          <w:sz w:val="20"/>
          <w:szCs w:val="20"/>
        </w:rPr>
        <w:tab/>
      </w:r>
    </w:p>
    <w:p w14:paraId="31FF95B8" w14:textId="77777777" w:rsidR="005600D8" w:rsidRDefault="005600D8" w:rsidP="005600D8">
      <w:pPr>
        <w:rPr>
          <w:sz w:val="20"/>
          <w:szCs w:val="20"/>
        </w:rPr>
      </w:pPr>
      <w:r w:rsidRPr="00556AE6">
        <w:rPr>
          <w:sz w:val="20"/>
          <w:szCs w:val="20"/>
        </w:rPr>
        <w:tab/>
      </w:r>
      <w:r w:rsidRPr="00556AE6">
        <w:rPr>
          <w:sz w:val="20"/>
          <w:szCs w:val="20"/>
        </w:rPr>
        <w:tab/>
        <w:t>8</w:t>
      </w:r>
      <w:r>
        <w:rPr>
          <w:sz w:val="20"/>
          <w:szCs w:val="20"/>
        </w:rPr>
        <w:t>4</w:t>
      </w:r>
      <w:r w:rsidRPr="00556AE6">
        <w:rPr>
          <w:sz w:val="20"/>
          <w:szCs w:val="20"/>
        </w:rPr>
        <w:t xml:space="preserve"> – 86 %</w:t>
      </w:r>
      <w:r w:rsidRPr="00556AE6">
        <w:rPr>
          <w:sz w:val="20"/>
          <w:szCs w:val="20"/>
        </w:rPr>
        <w:tab/>
        <w:t>B</w:t>
      </w:r>
      <w:r w:rsidRPr="00556AE6">
        <w:rPr>
          <w:sz w:val="20"/>
          <w:szCs w:val="20"/>
        </w:rPr>
        <w:tab/>
      </w:r>
      <w:r>
        <w:rPr>
          <w:sz w:val="20"/>
          <w:szCs w:val="20"/>
        </w:rPr>
        <w:t xml:space="preserve"> </w:t>
      </w:r>
    </w:p>
    <w:p w14:paraId="351F6ED0" w14:textId="77777777" w:rsidR="005600D8" w:rsidRPr="00556AE6" w:rsidRDefault="005600D8" w:rsidP="005600D8">
      <w:pPr>
        <w:rPr>
          <w:sz w:val="20"/>
          <w:szCs w:val="20"/>
        </w:rPr>
      </w:pPr>
      <w:r>
        <w:rPr>
          <w:sz w:val="20"/>
          <w:szCs w:val="20"/>
        </w:rPr>
        <w:tab/>
      </w:r>
      <w:r>
        <w:rPr>
          <w:sz w:val="20"/>
          <w:szCs w:val="20"/>
        </w:rPr>
        <w:tab/>
        <w:t>80 – 83 %</w:t>
      </w:r>
      <w:r>
        <w:rPr>
          <w:sz w:val="20"/>
          <w:szCs w:val="20"/>
        </w:rPr>
        <w:tab/>
        <w:t>B-</w:t>
      </w:r>
      <w:r>
        <w:rPr>
          <w:sz w:val="20"/>
          <w:szCs w:val="20"/>
        </w:rPr>
        <w:tab/>
      </w:r>
    </w:p>
    <w:p w14:paraId="11EAF988" w14:textId="77777777" w:rsidR="005600D8" w:rsidRPr="00556AE6" w:rsidRDefault="005600D8" w:rsidP="005600D8">
      <w:pPr>
        <w:rPr>
          <w:sz w:val="20"/>
          <w:szCs w:val="20"/>
        </w:rPr>
      </w:pPr>
      <w:r w:rsidRPr="00556AE6">
        <w:rPr>
          <w:sz w:val="20"/>
          <w:szCs w:val="20"/>
        </w:rPr>
        <w:tab/>
      </w:r>
      <w:r w:rsidRPr="00556AE6">
        <w:rPr>
          <w:sz w:val="20"/>
          <w:szCs w:val="20"/>
        </w:rPr>
        <w:tab/>
      </w:r>
      <w:r>
        <w:rPr>
          <w:sz w:val="20"/>
          <w:szCs w:val="20"/>
        </w:rPr>
        <w:t>7</w:t>
      </w:r>
      <w:r w:rsidRPr="00556AE6">
        <w:rPr>
          <w:sz w:val="20"/>
          <w:szCs w:val="20"/>
        </w:rPr>
        <w:t xml:space="preserve">7 – </w:t>
      </w:r>
      <w:r>
        <w:rPr>
          <w:sz w:val="20"/>
          <w:szCs w:val="20"/>
        </w:rPr>
        <w:t>7</w:t>
      </w:r>
      <w:r w:rsidRPr="00556AE6">
        <w:rPr>
          <w:sz w:val="20"/>
          <w:szCs w:val="20"/>
        </w:rPr>
        <w:t>9 %</w:t>
      </w:r>
      <w:r w:rsidRPr="00556AE6">
        <w:rPr>
          <w:sz w:val="20"/>
          <w:szCs w:val="20"/>
        </w:rPr>
        <w:tab/>
        <w:t>C+</w:t>
      </w:r>
      <w:r w:rsidRPr="00556AE6">
        <w:rPr>
          <w:sz w:val="20"/>
          <w:szCs w:val="20"/>
        </w:rPr>
        <w:tab/>
      </w:r>
    </w:p>
    <w:p w14:paraId="7E739352" w14:textId="77777777" w:rsidR="005600D8" w:rsidRDefault="005600D8" w:rsidP="005600D8">
      <w:pPr>
        <w:rPr>
          <w:sz w:val="20"/>
          <w:szCs w:val="20"/>
        </w:rPr>
      </w:pPr>
      <w:r w:rsidRPr="00556AE6">
        <w:rPr>
          <w:sz w:val="20"/>
          <w:szCs w:val="20"/>
        </w:rPr>
        <w:tab/>
      </w:r>
      <w:r w:rsidRPr="00556AE6">
        <w:rPr>
          <w:sz w:val="20"/>
          <w:szCs w:val="20"/>
        </w:rPr>
        <w:tab/>
        <w:t>73 – 76 %</w:t>
      </w:r>
      <w:r w:rsidRPr="00556AE6">
        <w:rPr>
          <w:sz w:val="20"/>
          <w:szCs w:val="20"/>
        </w:rPr>
        <w:tab/>
        <w:t>C</w:t>
      </w:r>
      <w:r w:rsidRPr="00556AE6">
        <w:rPr>
          <w:sz w:val="20"/>
          <w:szCs w:val="20"/>
        </w:rPr>
        <w:tab/>
      </w:r>
      <w:r>
        <w:rPr>
          <w:sz w:val="20"/>
          <w:szCs w:val="20"/>
        </w:rPr>
        <w:t xml:space="preserve"> </w:t>
      </w:r>
    </w:p>
    <w:p w14:paraId="32E7A47B" w14:textId="77777777" w:rsidR="005600D8" w:rsidRPr="00556AE6" w:rsidRDefault="005600D8" w:rsidP="005600D8">
      <w:pPr>
        <w:rPr>
          <w:sz w:val="20"/>
          <w:szCs w:val="20"/>
        </w:rPr>
      </w:pPr>
      <w:r>
        <w:rPr>
          <w:sz w:val="20"/>
          <w:szCs w:val="20"/>
        </w:rPr>
        <w:tab/>
      </w:r>
      <w:r>
        <w:rPr>
          <w:sz w:val="20"/>
          <w:szCs w:val="20"/>
        </w:rPr>
        <w:tab/>
        <w:t>70 – 73%</w:t>
      </w:r>
      <w:r>
        <w:rPr>
          <w:sz w:val="20"/>
          <w:szCs w:val="20"/>
        </w:rPr>
        <w:tab/>
        <w:t>C-</w:t>
      </w:r>
      <w:r>
        <w:rPr>
          <w:sz w:val="20"/>
          <w:szCs w:val="20"/>
        </w:rPr>
        <w:tab/>
      </w:r>
    </w:p>
    <w:p w14:paraId="7B9DC78A" w14:textId="77777777" w:rsidR="005600D8" w:rsidRPr="00556AE6" w:rsidRDefault="005600D8" w:rsidP="005600D8">
      <w:pPr>
        <w:rPr>
          <w:sz w:val="20"/>
          <w:szCs w:val="20"/>
        </w:rPr>
      </w:pPr>
      <w:r w:rsidRPr="00556AE6">
        <w:rPr>
          <w:sz w:val="20"/>
          <w:szCs w:val="20"/>
        </w:rPr>
        <w:lastRenderedPageBreak/>
        <w:tab/>
      </w:r>
      <w:r w:rsidRPr="00556AE6">
        <w:rPr>
          <w:sz w:val="20"/>
          <w:szCs w:val="20"/>
        </w:rPr>
        <w:tab/>
        <w:t>6</w:t>
      </w:r>
      <w:r>
        <w:rPr>
          <w:sz w:val="20"/>
          <w:szCs w:val="20"/>
        </w:rPr>
        <w:t>7</w:t>
      </w:r>
      <w:r w:rsidRPr="00556AE6">
        <w:rPr>
          <w:sz w:val="20"/>
          <w:szCs w:val="20"/>
        </w:rPr>
        <w:t xml:space="preserve"> – </w:t>
      </w:r>
      <w:r>
        <w:rPr>
          <w:sz w:val="20"/>
          <w:szCs w:val="20"/>
        </w:rPr>
        <w:t>69</w:t>
      </w:r>
      <w:r w:rsidRPr="00556AE6">
        <w:rPr>
          <w:sz w:val="20"/>
          <w:szCs w:val="20"/>
        </w:rPr>
        <w:t xml:space="preserve"> %</w:t>
      </w:r>
      <w:r w:rsidRPr="00556AE6">
        <w:rPr>
          <w:sz w:val="20"/>
          <w:szCs w:val="20"/>
        </w:rPr>
        <w:tab/>
        <w:t>D</w:t>
      </w:r>
      <w:r w:rsidRPr="00556AE6">
        <w:rPr>
          <w:sz w:val="20"/>
          <w:szCs w:val="20"/>
        </w:rPr>
        <w:tab/>
      </w:r>
      <w:r>
        <w:rPr>
          <w:sz w:val="20"/>
          <w:szCs w:val="20"/>
        </w:rPr>
        <w:t xml:space="preserve"> </w:t>
      </w:r>
    </w:p>
    <w:p w14:paraId="402731C7" w14:textId="5127153F" w:rsidR="005600D8" w:rsidRDefault="005600D8" w:rsidP="005600D8">
      <w:pPr>
        <w:spacing w:after="0" w:line="240" w:lineRule="auto"/>
        <w:rPr>
          <w:sz w:val="20"/>
          <w:szCs w:val="20"/>
        </w:rPr>
      </w:pPr>
      <w:r w:rsidRPr="00556AE6">
        <w:rPr>
          <w:sz w:val="20"/>
          <w:szCs w:val="20"/>
        </w:rPr>
        <w:tab/>
      </w:r>
      <w:r w:rsidRPr="00556AE6">
        <w:rPr>
          <w:sz w:val="20"/>
          <w:szCs w:val="20"/>
        </w:rPr>
        <w:tab/>
        <w:t>6</w:t>
      </w:r>
      <w:r>
        <w:rPr>
          <w:sz w:val="20"/>
          <w:szCs w:val="20"/>
        </w:rPr>
        <w:t>6</w:t>
      </w:r>
      <w:r w:rsidRPr="00556AE6">
        <w:rPr>
          <w:sz w:val="20"/>
          <w:szCs w:val="20"/>
        </w:rPr>
        <w:t xml:space="preserve"> % or Bel</w:t>
      </w:r>
      <w:r>
        <w:rPr>
          <w:sz w:val="20"/>
          <w:szCs w:val="20"/>
        </w:rPr>
        <w:t>ow</w:t>
      </w:r>
      <w:r>
        <w:rPr>
          <w:sz w:val="20"/>
          <w:szCs w:val="20"/>
        </w:rPr>
        <w:tab/>
        <w:t>F</w:t>
      </w:r>
    </w:p>
    <w:p w14:paraId="05C72B29" w14:textId="77777777" w:rsidR="005600D8" w:rsidRDefault="005600D8" w:rsidP="005600D8">
      <w:pPr>
        <w:spacing w:after="0" w:line="240" w:lineRule="auto"/>
        <w:rPr>
          <w:sz w:val="20"/>
          <w:szCs w:val="20"/>
        </w:rPr>
      </w:pPr>
    </w:p>
    <w:p w14:paraId="22189FC4" w14:textId="77777777" w:rsidR="005600D8" w:rsidRPr="00C76F87" w:rsidRDefault="005600D8" w:rsidP="005600D8">
      <w:pPr>
        <w:rPr>
          <w:sz w:val="20"/>
          <w:szCs w:val="20"/>
        </w:rPr>
      </w:pPr>
      <w:r>
        <w:rPr>
          <w:sz w:val="20"/>
          <w:szCs w:val="20"/>
        </w:rPr>
        <w:t>This course</w:t>
      </w:r>
      <w:r w:rsidRPr="00C76F87">
        <w:rPr>
          <w:sz w:val="20"/>
          <w:szCs w:val="20"/>
        </w:rPr>
        <w:t xml:space="preserve"> does not offer the </w:t>
      </w:r>
      <w:r w:rsidRPr="00C76F87">
        <w:rPr>
          <w:b/>
          <w:sz w:val="20"/>
          <w:szCs w:val="20"/>
        </w:rPr>
        <w:t>pass/no credit</w:t>
      </w:r>
      <w:r w:rsidRPr="00C76F87">
        <w:rPr>
          <w:sz w:val="20"/>
          <w:szCs w:val="20"/>
        </w:rPr>
        <w:t xml:space="preserve"> option</w:t>
      </w:r>
    </w:p>
    <w:p w14:paraId="4B9CA857" w14:textId="44CF79C5" w:rsidR="005600D8" w:rsidRPr="00C76F87" w:rsidRDefault="005600D8" w:rsidP="005600D8">
      <w:pPr>
        <w:rPr>
          <w:sz w:val="20"/>
          <w:szCs w:val="20"/>
        </w:rPr>
      </w:pPr>
      <w:r w:rsidRPr="00C76F87">
        <w:rPr>
          <w:sz w:val="20"/>
          <w:szCs w:val="20"/>
        </w:rPr>
        <w:t>If a student wishes to withdraw from this class, he or she must do so by the mid-point of the semester (please contact the registrar for the exact date.) a student who withdraws after the mid-point will receive an “F” grade.</w:t>
      </w:r>
    </w:p>
    <w:p w14:paraId="53F2EC91" w14:textId="77777777" w:rsidR="005600D8" w:rsidRDefault="005600D8" w:rsidP="005600D8">
      <w:pPr>
        <w:rPr>
          <w:sz w:val="20"/>
          <w:szCs w:val="20"/>
        </w:rPr>
      </w:pPr>
      <w:r w:rsidRPr="00C76F87">
        <w:rPr>
          <w:sz w:val="20"/>
          <w:szCs w:val="20"/>
        </w:rPr>
        <w:t xml:space="preserve">A grade of incomplete may be assigned for a student who has been actively participating throughout the term and is approaching the end of the term without having completed all of the course requirements satisfactorily.  Students who have completed 70% of the course work and have a reasonable request for needing extra time must meet with the instructor.  The granting of a grade of incomplete is at the discretion of the instructor.  Work must be completed within two </w:t>
      </w:r>
    </w:p>
    <w:p w14:paraId="296A6426" w14:textId="77777777" w:rsidR="005600D8" w:rsidRDefault="005600D8" w:rsidP="005600D8">
      <w:pPr>
        <w:rPr>
          <w:sz w:val="20"/>
          <w:szCs w:val="20"/>
        </w:rPr>
      </w:pPr>
      <w:r w:rsidRPr="00C76F87">
        <w:rPr>
          <w:sz w:val="20"/>
          <w:szCs w:val="20"/>
        </w:rPr>
        <w:t>weeks of the following term.</w:t>
      </w:r>
    </w:p>
    <w:p w14:paraId="018D434C" w14:textId="77777777" w:rsidR="005600D8" w:rsidRDefault="005600D8" w:rsidP="005600D8">
      <w:pPr>
        <w:spacing w:after="0" w:line="240" w:lineRule="auto"/>
        <w:rPr>
          <w:rStyle w:val="SubtleEmphasis"/>
          <w:b/>
          <w:bCs/>
          <w:i w:val="0"/>
          <w:iCs w:val="0"/>
          <w:sz w:val="24"/>
          <w:szCs w:val="24"/>
        </w:rPr>
      </w:pPr>
    </w:p>
    <w:p w14:paraId="486D4676" w14:textId="77777777" w:rsidR="00427780" w:rsidRDefault="00427780" w:rsidP="00480D7C">
      <w:pPr>
        <w:pStyle w:val="NormalWeb"/>
        <w:shd w:val="clear" w:color="auto" w:fill="FFFFFF"/>
        <w:spacing w:before="0" w:beforeAutospacing="0" w:after="0" w:afterAutospacing="0"/>
        <w:rPr>
          <w:rStyle w:val="SubtleEmphasis"/>
          <w:rFonts w:asciiTheme="minorHAnsi" w:hAnsiTheme="minorHAnsi" w:cstheme="minorHAnsi"/>
          <w:b/>
          <w:bCs/>
          <w:i w:val="0"/>
          <w:iCs w:val="0"/>
        </w:rPr>
      </w:pPr>
    </w:p>
    <w:p w14:paraId="448FB0E8" w14:textId="5A5A9923" w:rsidR="00082F3E" w:rsidRDefault="00082F3E">
      <w:pPr>
        <w:rPr>
          <w:rStyle w:val="SubtleEmphasis"/>
          <w:rFonts w:eastAsia="Times New Roman" w:cstheme="minorHAnsi"/>
          <w:b/>
          <w:bCs/>
          <w:i w:val="0"/>
          <w:iCs w:val="0"/>
          <w:sz w:val="24"/>
          <w:szCs w:val="24"/>
        </w:rPr>
      </w:pPr>
      <w:r>
        <w:rPr>
          <w:rStyle w:val="SubtleEmphasis"/>
          <w:rFonts w:cstheme="minorHAnsi"/>
          <w:b/>
          <w:bCs/>
          <w:i w:val="0"/>
          <w:iCs w:val="0"/>
        </w:rPr>
        <w:br w:type="page"/>
      </w:r>
    </w:p>
    <w:p w14:paraId="72D6F7C8" w14:textId="14C3F43C" w:rsidR="00480D7C" w:rsidRPr="00C355D2" w:rsidRDefault="00F75983" w:rsidP="00480D7C">
      <w:pPr>
        <w:pStyle w:val="NormalWeb"/>
        <w:shd w:val="clear" w:color="auto" w:fill="FFFFFF"/>
        <w:spacing w:before="0" w:beforeAutospacing="0" w:after="0" w:afterAutospacing="0"/>
        <w:rPr>
          <w:rStyle w:val="SubtleEmphasis"/>
          <w:rFonts w:asciiTheme="minorHAnsi" w:hAnsiTheme="minorHAnsi" w:cstheme="minorHAnsi"/>
          <w:b/>
          <w:bCs/>
          <w:i w:val="0"/>
          <w:iCs w:val="0"/>
          <w:u w:val="single"/>
        </w:rPr>
      </w:pPr>
      <w:r w:rsidRPr="00C355D2">
        <w:rPr>
          <w:rStyle w:val="SubtleEmphasis"/>
          <w:rFonts w:asciiTheme="minorHAnsi" w:hAnsiTheme="minorHAnsi" w:cstheme="minorHAnsi"/>
          <w:b/>
          <w:bCs/>
          <w:i w:val="0"/>
          <w:iCs w:val="0"/>
          <w:u w:val="single"/>
        </w:rPr>
        <w:lastRenderedPageBreak/>
        <w:t>College Policies:</w:t>
      </w:r>
      <w:r w:rsidR="00480D7C" w:rsidRPr="00C355D2">
        <w:rPr>
          <w:rStyle w:val="SubtleEmphasis"/>
          <w:rFonts w:asciiTheme="minorHAnsi" w:hAnsiTheme="minorHAnsi" w:cstheme="minorHAnsi"/>
          <w:b/>
          <w:bCs/>
          <w:i w:val="0"/>
          <w:iCs w:val="0"/>
          <w:u w:val="single"/>
        </w:rPr>
        <w:t xml:space="preserve">  </w:t>
      </w:r>
    </w:p>
    <w:p w14:paraId="4A60E619" w14:textId="6702EFAC" w:rsidR="00480D7C" w:rsidRPr="00480D7C" w:rsidRDefault="00480D7C" w:rsidP="00480D7C">
      <w:pPr>
        <w:pStyle w:val="NormalWeb"/>
        <w:shd w:val="clear" w:color="auto" w:fill="FFFFFF"/>
        <w:spacing w:before="0" w:beforeAutospacing="0" w:after="0" w:afterAutospacing="0"/>
        <w:rPr>
          <w:rFonts w:asciiTheme="minorHAnsi" w:hAnsiTheme="minorHAnsi" w:cstheme="minorHAnsi"/>
          <w:sz w:val="22"/>
          <w:szCs w:val="22"/>
        </w:rPr>
      </w:pPr>
      <w:r w:rsidRPr="00480D7C">
        <w:rPr>
          <w:rFonts w:asciiTheme="minorHAnsi" w:hAnsiTheme="minorHAnsi" w:cstheme="minorHAnsi"/>
          <w:sz w:val="22"/>
          <w:szCs w:val="22"/>
        </w:rPr>
        <w:t xml:space="preserve">As an academic institution, Brookdale facilitates the free exchange of ideas, upholds the virtues of civil discourse, and honors diverse perspectives informed by credible sources. Our College values all students and strives for inclusion and safety regardless of a student’s disability, age, sex, gender identity, sexual orientation, race, ethnicity, country of origin, immigration status, religious affiliation, political orientation, socioeconomic standing, and veteran status. For additional information, support services, and engagement opportunities, please visit </w:t>
      </w:r>
      <w:hyperlink r:id="rId9" w:history="1">
        <w:r w:rsidR="00255A80" w:rsidRPr="00B65798">
          <w:rPr>
            <w:rStyle w:val="Hyperlink"/>
            <w:rFonts w:asciiTheme="minorHAnsi" w:hAnsiTheme="minorHAnsi" w:cstheme="minorHAnsi"/>
            <w:sz w:val="22"/>
            <w:szCs w:val="22"/>
          </w:rPr>
          <w:t>www.brookdalecc.edu/support</w:t>
        </w:r>
      </w:hyperlink>
      <w:r w:rsidR="00255A80">
        <w:rPr>
          <w:rFonts w:asciiTheme="minorHAnsi" w:hAnsiTheme="minorHAnsi" w:cstheme="minorHAnsi"/>
          <w:sz w:val="22"/>
          <w:szCs w:val="22"/>
        </w:rPr>
        <w:t>.</w:t>
      </w:r>
      <w:r w:rsidR="00255A80">
        <w:rPr>
          <w:rFonts w:asciiTheme="minorHAnsi" w:hAnsiTheme="minorHAnsi" w:cstheme="minorHAnsi"/>
          <w:sz w:val="22"/>
          <w:szCs w:val="22"/>
        </w:rPr>
        <w:tab/>
      </w:r>
    </w:p>
    <w:p w14:paraId="02681AB6" w14:textId="77777777" w:rsidR="00480D7C" w:rsidRPr="00480D7C" w:rsidRDefault="00480D7C" w:rsidP="00480D7C">
      <w:pPr>
        <w:spacing w:after="0"/>
        <w:jc w:val="both"/>
        <w:rPr>
          <w:rFonts w:cstheme="minorHAnsi"/>
        </w:rPr>
      </w:pPr>
    </w:p>
    <w:p w14:paraId="6ED5727C" w14:textId="77777777" w:rsidR="00480D7C" w:rsidRPr="00480D7C" w:rsidRDefault="00480D7C" w:rsidP="00480D7C">
      <w:pPr>
        <w:spacing w:after="0"/>
        <w:jc w:val="both"/>
        <w:rPr>
          <w:rFonts w:cstheme="minorHAnsi"/>
        </w:rPr>
      </w:pPr>
      <w:r w:rsidRPr="00480D7C">
        <w:rPr>
          <w:rFonts w:cstheme="minorHAnsi"/>
        </w:rPr>
        <w:t>For information regarding:</w:t>
      </w:r>
    </w:p>
    <w:p w14:paraId="0D95EC00" w14:textId="59A03F2F" w:rsidR="00480D7C" w:rsidRPr="00480D7C" w:rsidRDefault="00480D7C" w:rsidP="00D86914">
      <w:pPr>
        <w:numPr>
          <w:ilvl w:val="0"/>
          <w:numId w:val="5"/>
        </w:numPr>
        <w:spacing w:after="0" w:line="240" w:lineRule="auto"/>
        <w:jc w:val="both"/>
        <w:rPr>
          <w:rFonts w:cstheme="minorHAnsi"/>
        </w:rPr>
      </w:pPr>
      <w:r w:rsidRPr="00480D7C">
        <w:rPr>
          <w:rFonts w:cstheme="minorHAnsi"/>
        </w:rPr>
        <w:t>Academic Integrity Code</w:t>
      </w:r>
    </w:p>
    <w:p w14:paraId="4B8B643C" w14:textId="77777777" w:rsidR="00480D7C" w:rsidRPr="00480D7C" w:rsidRDefault="00480D7C" w:rsidP="00D86914">
      <w:pPr>
        <w:numPr>
          <w:ilvl w:val="0"/>
          <w:numId w:val="5"/>
        </w:numPr>
        <w:spacing w:after="0" w:line="240" w:lineRule="auto"/>
        <w:jc w:val="both"/>
        <w:rPr>
          <w:rFonts w:cstheme="minorHAnsi"/>
        </w:rPr>
      </w:pPr>
      <w:r w:rsidRPr="00480D7C">
        <w:rPr>
          <w:rFonts w:cstheme="minorHAnsi"/>
        </w:rPr>
        <w:t>Student Conduct Code</w:t>
      </w:r>
    </w:p>
    <w:p w14:paraId="3D914064" w14:textId="77777777" w:rsidR="00480D7C" w:rsidRPr="00480D7C" w:rsidRDefault="00480D7C" w:rsidP="00D86914">
      <w:pPr>
        <w:numPr>
          <w:ilvl w:val="0"/>
          <w:numId w:val="6"/>
        </w:numPr>
        <w:spacing w:after="0" w:line="240" w:lineRule="auto"/>
        <w:jc w:val="both"/>
        <w:rPr>
          <w:rFonts w:cstheme="minorHAnsi"/>
        </w:rPr>
      </w:pPr>
      <w:r w:rsidRPr="00480D7C">
        <w:rPr>
          <w:rFonts w:cstheme="minorHAnsi"/>
        </w:rPr>
        <w:t>Student Grade Appeal Process</w:t>
      </w:r>
    </w:p>
    <w:p w14:paraId="583FDC03" w14:textId="4AA3D3A3" w:rsidR="00F75983" w:rsidRPr="00480D7C" w:rsidRDefault="00480D7C" w:rsidP="00480D7C">
      <w:pPr>
        <w:spacing w:after="0" w:line="240" w:lineRule="auto"/>
        <w:rPr>
          <w:rStyle w:val="SubtleEmphasis"/>
          <w:rFonts w:cstheme="minorHAnsi"/>
          <w:b/>
          <w:bCs/>
          <w:i w:val="0"/>
          <w:iCs w:val="0"/>
        </w:rPr>
      </w:pPr>
      <w:r w:rsidRPr="00480D7C">
        <w:rPr>
          <w:rFonts w:cstheme="minorHAnsi"/>
        </w:rPr>
        <w:t xml:space="preserve">Please refer to the </w:t>
      </w:r>
      <w:hyperlink r:id="rId10" w:history="1">
        <w:r w:rsidR="00255A80">
          <w:rPr>
            <w:color w:val="0000FF"/>
            <w:u w:val="single"/>
          </w:rPr>
          <w:t xml:space="preserve">Student Handbook </w:t>
        </w:r>
      </w:hyperlink>
      <w:r w:rsidR="00BD3AE1">
        <w:rPr>
          <w:rFonts w:cstheme="minorHAnsi"/>
        </w:rPr>
        <w:t xml:space="preserve"> and </w:t>
      </w:r>
      <w:hyperlink r:id="rId11" w:history="1">
        <w:r w:rsidR="00255A80">
          <w:rPr>
            <w:color w:val="0000FF"/>
            <w:u w:val="single"/>
          </w:rPr>
          <w:t>Catalog</w:t>
        </w:r>
      </w:hyperlink>
      <w:r w:rsidRPr="00255E95">
        <w:rPr>
          <w:rFonts w:cstheme="minorHAnsi"/>
          <w:b/>
          <w:bCs/>
        </w:rPr>
        <w:t>.</w:t>
      </w:r>
    </w:p>
    <w:p w14:paraId="2CAC82DB" w14:textId="7124CA0C" w:rsidR="00F75983" w:rsidRDefault="00F75983" w:rsidP="00F75983">
      <w:pPr>
        <w:spacing w:after="0" w:line="240" w:lineRule="auto"/>
        <w:rPr>
          <w:rStyle w:val="SubtleEmphasis"/>
          <w:b/>
          <w:bCs/>
          <w:i w:val="0"/>
          <w:iCs w:val="0"/>
          <w:sz w:val="24"/>
          <w:szCs w:val="24"/>
        </w:rPr>
      </w:pPr>
    </w:p>
    <w:p w14:paraId="2B681AEF" w14:textId="18B922AD" w:rsidR="00F75983" w:rsidRPr="001E585F" w:rsidRDefault="00F75983" w:rsidP="00F75983">
      <w:pPr>
        <w:spacing w:after="0" w:line="240" w:lineRule="auto"/>
        <w:rPr>
          <w:rStyle w:val="SubtleEmphasis"/>
          <w:b/>
          <w:bCs/>
          <w:i w:val="0"/>
          <w:iCs w:val="0"/>
          <w:sz w:val="24"/>
          <w:szCs w:val="24"/>
          <w:u w:val="single"/>
        </w:rPr>
      </w:pPr>
      <w:bookmarkStart w:id="0" w:name="_Hlk168482401"/>
      <w:r w:rsidRPr="001E585F">
        <w:rPr>
          <w:rStyle w:val="SubtleEmphasis"/>
          <w:b/>
          <w:bCs/>
          <w:i w:val="0"/>
          <w:iCs w:val="0"/>
          <w:sz w:val="24"/>
          <w:szCs w:val="24"/>
          <w:u w:val="single"/>
        </w:rPr>
        <w:t>Notification for Students with Disabilities:</w:t>
      </w:r>
      <w:r w:rsidR="001C575B" w:rsidRPr="001E585F">
        <w:rPr>
          <w:rStyle w:val="SubtleEmphasis"/>
          <w:b/>
          <w:bCs/>
          <w:i w:val="0"/>
          <w:iCs w:val="0"/>
          <w:sz w:val="24"/>
          <w:szCs w:val="24"/>
          <w:u w:val="single"/>
        </w:rPr>
        <w:t xml:space="preserve"> </w:t>
      </w:r>
    </w:p>
    <w:p w14:paraId="61DE6691" w14:textId="1120F116" w:rsidR="00D86914" w:rsidRPr="00D86914" w:rsidRDefault="00D86914" w:rsidP="00D86914">
      <w:pPr>
        <w:spacing w:after="0"/>
        <w:rPr>
          <w:rFonts w:cstheme="minorHAnsi"/>
        </w:rPr>
      </w:pPr>
      <w:bookmarkStart w:id="1" w:name="_Hlk168482415"/>
      <w:bookmarkEnd w:id="0"/>
      <w:r w:rsidRPr="001E585F">
        <w:rPr>
          <w:rFonts w:cstheme="minorHAnsi"/>
        </w:rPr>
        <w:t xml:space="preserve">Brookdale Community College offers reasonable accommodations and/or services </w:t>
      </w:r>
      <w:r w:rsidR="001C575B" w:rsidRPr="001E585F">
        <w:rPr>
          <w:rFonts w:cstheme="minorHAnsi"/>
        </w:rPr>
        <w:t>t</w:t>
      </w:r>
      <w:r w:rsidRPr="001E585F">
        <w:rPr>
          <w:rFonts w:cstheme="minorHAnsi"/>
        </w:rPr>
        <w:t xml:space="preserve">o persons with disabilities.  </w:t>
      </w:r>
      <w:r w:rsidR="00251305" w:rsidRPr="00251305">
        <w:rPr>
          <w:rFonts w:cstheme="minorHAnsi"/>
        </w:rPr>
        <w:t>Students with disabilities who wish to self-identify must contact the Accessibility Services Office</w:t>
      </w:r>
      <w:r w:rsidR="00251305">
        <w:rPr>
          <w:rFonts w:ascii="Arial" w:eastAsia="Times New Roman" w:hAnsi="Arial" w:cs="Arial"/>
          <w:color w:val="000000"/>
        </w:rPr>
        <w:t xml:space="preserve"> at</w:t>
      </w:r>
      <w:r w:rsidRPr="001E585F">
        <w:rPr>
          <w:rFonts w:cstheme="minorHAnsi"/>
        </w:rPr>
        <w:t xml:space="preserve"> 732-224-2730 (voice) or 732-842-4211 (TTY) to provide appropriate documentation of the disability and request specific accommodations or services.  If a student qualifies, reasonable accommodations and/or services, which are appropriate for the college level and are recommended in the documentation, can be approved.</w:t>
      </w:r>
    </w:p>
    <w:bookmarkEnd w:id="1"/>
    <w:p w14:paraId="6B0CB73C" w14:textId="77777777" w:rsidR="00D86914" w:rsidRDefault="00D86914" w:rsidP="00F75983">
      <w:pPr>
        <w:spacing w:after="0" w:line="240" w:lineRule="auto"/>
        <w:rPr>
          <w:rStyle w:val="SubtleEmphasis"/>
          <w:b/>
          <w:bCs/>
          <w:i w:val="0"/>
          <w:iCs w:val="0"/>
          <w:sz w:val="24"/>
          <w:szCs w:val="24"/>
        </w:rPr>
      </w:pPr>
    </w:p>
    <w:p w14:paraId="2F7B43B4" w14:textId="3D900201" w:rsidR="00F75983" w:rsidRPr="0054169C" w:rsidRDefault="00F75983" w:rsidP="00F75983">
      <w:pPr>
        <w:spacing w:after="0" w:line="240" w:lineRule="auto"/>
        <w:rPr>
          <w:rStyle w:val="SubtleEmphasis"/>
          <w:b/>
          <w:bCs/>
          <w:i w:val="0"/>
          <w:iCs w:val="0"/>
          <w:sz w:val="24"/>
          <w:szCs w:val="24"/>
          <w:u w:val="single"/>
        </w:rPr>
      </w:pPr>
      <w:r w:rsidRPr="0054169C">
        <w:rPr>
          <w:rStyle w:val="SubtleEmphasis"/>
          <w:b/>
          <w:bCs/>
          <w:i w:val="0"/>
          <w:iCs w:val="0"/>
          <w:sz w:val="24"/>
          <w:szCs w:val="24"/>
          <w:u w:val="single"/>
        </w:rPr>
        <w:t>Mental Health:</w:t>
      </w:r>
    </w:p>
    <w:p w14:paraId="149138F1" w14:textId="77777777" w:rsidR="00D86914" w:rsidRPr="0054169C" w:rsidRDefault="00D86914" w:rsidP="00D86914">
      <w:pPr>
        <w:pStyle w:val="NormalWeb"/>
        <w:shd w:val="clear" w:color="auto" w:fill="FFFFFF"/>
        <w:spacing w:before="0" w:beforeAutospacing="0" w:after="0" w:afterAutospacing="0"/>
        <w:rPr>
          <w:rFonts w:asciiTheme="minorHAnsi" w:hAnsiTheme="minorHAnsi" w:cstheme="minorHAnsi"/>
          <w:sz w:val="22"/>
          <w:szCs w:val="22"/>
        </w:rPr>
      </w:pPr>
      <w:r w:rsidRPr="0054169C">
        <w:rPr>
          <w:rFonts w:asciiTheme="minorHAnsi" w:hAnsiTheme="minorHAnsi" w:cstheme="minorHAnsi"/>
          <w:sz w:val="22"/>
          <w:szCs w:val="22"/>
        </w:rPr>
        <w:t>24/7/365 Resources:</w:t>
      </w:r>
    </w:p>
    <w:p w14:paraId="224235D7" w14:textId="77777777" w:rsidR="00D86914" w:rsidRPr="0054169C" w:rsidRDefault="00D86914" w:rsidP="00D86914">
      <w:pPr>
        <w:numPr>
          <w:ilvl w:val="0"/>
          <w:numId w:val="2"/>
        </w:numPr>
        <w:shd w:val="clear" w:color="auto" w:fill="FFFFFF"/>
        <w:spacing w:after="0" w:line="240" w:lineRule="auto"/>
        <w:rPr>
          <w:rFonts w:eastAsia="Times New Roman" w:cstheme="minorHAnsi"/>
        </w:rPr>
      </w:pPr>
      <w:r w:rsidRPr="0054169C">
        <w:rPr>
          <w:rFonts w:eastAsia="Times New Roman" w:cstheme="minorHAnsi"/>
          <w:color w:val="000000"/>
        </w:rPr>
        <w:t>Monmouth Medical Center Psychiatric Emergency Services at </w:t>
      </w:r>
      <w:r w:rsidRPr="0054169C">
        <w:rPr>
          <w:rFonts w:eastAsia="Times New Roman" w:cstheme="minorHAnsi"/>
          <w:b/>
          <w:bCs/>
          <w:color w:val="000000"/>
        </w:rPr>
        <w:t>(732) 923-6999</w:t>
      </w:r>
    </w:p>
    <w:p w14:paraId="08FC0AF6" w14:textId="2C91321A" w:rsidR="00726664" w:rsidRPr="009635F3" w:rsidRDefault="00D86914" w:rsidP="009635F3">
      <w:pPr>
        <w:numPr>
          <w:ilvl w:val="0"/>
          <w:numId w:val="2"/>
        </w:numPr>
        <w:shd w:val="clear" w:color="auto" w:fill="FFFFFF"/>
        <w:spacing w:after="0" w:line="240" w:lineRule="auto"/>
        <w:rPr>
          <w:rFonts w:eastAsia="Times New Roman" w:cstheme="minorHAnsi"/>
        </w:rPr>
      </w:pPr>
      <w:r w:rsidRPr="0054169C">
        <w:rPr>
          <w:rFonts w:eastAsia="Times New Roman" w:cstheme="minorHAnsi"/>
          <w:color w:val="000000"/>
        </w:rPr>
        <w:t>2nd Floor Youth Helpline – Available to talk with you about any problem, distress, or hardship you are experiencing. Call or text at </w:t>
      </w:r>
      <w:r w:rsidRPr="0054169C">
        <w:rPr>
          <w:rFonts w:eastAsia="Times New Roman" w:cstheme="minorHAnsi"/>
          <w:b/>
          <w:bCs/>
          <w:color w:val="000000"/>
        </w:rPr>
        <w:t>888-222-2228</w:t>
      </w:r>
      <w:r w:rsidRPr="0054169C">
        <w:rPr>
          <w:rFonts w:eastAsia="Times New Roman" w:cstheme="minorHAnsi"/>
          <w:color w:val="000000"/>
        </w:rPr>
        <w:t xml:space="preserve"> or visit the website at </w:t>
      </w:r>
      <w:hyperlink r:id="rId12" w:history="1">
        <w:r w:rsidR="00ED15AC" w:rsidRPr="004E418D">
          <w:rPr>
            <w:rStyle w:val="Hyperlink"/>
            <w:rFonts w:eastAsia="Times New Roman" w:cstheme="minorHAnsi"/>
          </w:rPr>
          <w:t>https://www.2ndfloor.org/</w:t>
        </w:r>
      </w:hyperlink>
      <w:r w:rsidR="00ED15AC">
        <w:rPr>
          <w:rFonts w:eastAsia="Times New Roman" w:cstheme="minorHAnsi"/>
        </w:rPr>
        <w:tab/>
      </w:r>
      <w:r w:rsidR="005367FE">
        <w:rPr>
          <w:rFonts w:eastAsia="Times New Roman" w:cstheme="minorHAnsi"/>
          <w:color w:val="000000"/>
        </w:rPr>
        <w:tab/>
      </w:r>
    </w:p>
    <w:p w14:paraId="4078271E" w14:textId="410875A0" w:rsidR="009635F3" w:rsidRDefault="009635F3" w:rsidP="006849DC">
      <w:pPr>
        <w:shd w:val="clear" w:color="auto" w:fill="FFFFFF"/>
        <w:spacing w:after="0" w:line="240" w:lineRule="auto"/>
        <w:rPr>
          <w:rFonts w:eastAsia="Times New Roman" w:cstheme="minorHAnsi"/>
        </w:rPr>
      </w:pPr>
      <w:r>
        <w:rPr>
          <w:rFonts w:eastAsia="Times New Roman" w:cstheme="minorHAnsi"/>
          <w:color w:val="000000"/>
        </w:rPr>
        <w:t>Faculty Counselors:</w:t>
      </w:r>
    </w:p>
    <w:p w14:paraId="40B111B4" w14:textId="400B79A6" w:rsidR="009635F3" w:rsidRPr="006849DC" w:rsidRDefault="006849DC" w:rsidP="006849DC">
      <w:pPr>
        <w:pStyle w:val="ListParagraph"/>
        <w:numPr>
          <w:ilvl w:val="0"/>
          <w:numId w:val="10"/>
        </w:numPr>
        <w:shd w:val="clear" w:color="auto" w:fill="FFFFFF"/>
        <w:spacing w:after="0" w:line="240" w:lineRule="auto"/>
        <w:rPr>
          <w:rFonts w:eastAsia="Times New Roman" w:cstheme="minorHAnsi"/>
        </w:rPr>
      </w:pPr>
      <w:r>
        <w:rPr>
          <w:rFonts w:eastAsia="Times New Roman" w:cstheme="minorHAnsi"/>
        </w:rPr>
        <w:t xml:space="preserve">Students who need to make an appointment with a faculty counselor can do so by calling 732-224-1822 (non-emergency line) during business hours. Faculty counselors are licensed mental health professionals who can assist students and refer them to other mental health resources. </w:t>
      </w:r>
    </w:p>
    <w:p w14:paraId="2F03E03C" w14:textId="77777777" w:rsidR="00C355D2" w:rsidRDefault="00C355D2" w:rsidP="00C355D2">
      <w:pPr>
        <w:shd w:val="clear" w:color="auto" w:fill="FFFFFF"/>
        <w:spacing w:after="0" w:line="240" w:lineRule="auto"/>
        <w:ind w:left="720"/>
        <w:rPr>
          <w:rFonts w:eastAsia="Times New Roman" w:cstheme="minorHAnsi"/>
        </w:rPr>
      </w:pPr>
    </w:p>
    <w:p w14:paraId="3445C8D3" w14:textId="2CA5794E" w:rsidR="00C355D2" w:rsidRPr="00C355D2" w:rsidRDefault="00C355D2" w:rsidP="00C355D2">
      <w:pPr>
        <w:shd w:val="clear" w:color="auto" w:fill="FFFFFF"/>
        <w:spacing w:after="0" w:line="240" w:lineRule="auto"/>
        <w:rPr>
          <w:rFonts w:eastAsia="Times New Roman" w:cstheme="minorHAnsi"/>
          <w:b/>
          <w:bCs/>
          <w:sz w:val="24"/>
          <w:szCs w:val="24"/>
          <w:u w:val="single"/>
        </w:rPr>
      </w:pPr>
      <w:r w:rsidRPr="00C355D2">
        <w:rPr>
          <w:rFonts w:eastAsia="Times New Roman" w:cstheme="minorHAnsi"/>
          <w:b/>
          <w:bCs/>
          <w:sz w:val="24"/>
          <w:szCs w:val="24"/>
          <w:u w:val="single"/>
        </w:rPr>
        <w:t>Diversity Statement:</w:t>
      </w:r>
    </w:p>
    <w:p w14:paraId="0ADE5D5D" w14:textId="3CF97346" w:rsidR="00C355D2" w:rsidRPr="00C355D2" w:rsidRDefault="00C355D2" w:rsidP="00C355D2">
      <w:pPr>
        <w:shd w:val="clear" w:color="auto" w:fill="FFFFFF"/>
        <w:spacing w:after="0" w:line="240" w:lineRule="auto"/>
        <w:rPr>
          <w:rFonts w:eastAsia="Times New Roman" w:cstheme="minorHAnsi"/>
        </w:rPr>
      </w:pPr>
      <w:r w:rsidRPr="00C355D2">
        <w:rPr>
          <w:rFonts w:eastAsia="Times New Roman" w:cstheme="minorHAnsi"/>
        </w:rPr>
        <w:t>Brookdale Community College fosters an environment of inclusion and belonging. We promote a safe and open culture, encourage dialogue respecting diverse perspectives informed by credible sources, and uphold the virtues of civil discourse. We celebrate all identities with the understanding that ultimately, diversity, equity, and inclusion cultivate belonging and make us a stronger Brookdale community.</w:t>
      </w:r>
    </w:p>
    <w:p w14:paraId="2E502377" w14:textId="536D48FF" w:rsidR="00082F3E" w:rsidRDefault="00082F3E" w:rsidP="00F75983">
      <w:pPr>
        <w:spacing w:after="0" w:line="240" w:lineRule="auto"/>
        <w:rPr>
          <w:rStyle w:val="SubtleEmphasis"/>
          <w:b/>
          <w:bCs/>
          <w:i w:val="0"/>
          <w:iCs w:val="0"/>
          <w:sz w:val="24"/>
          <w:szCs w:val="24"/>
        </w:rPr>
      </w:pPr>
    </w:p>
    <w:p w14:paraId="22964464" w14:textId="79CA7D6D" w:rsidR="00082F3E" w:rsidRDefault="00082F3E" w:rsidP="00F75983">
      <w:pPr>
        <w:spacing w:after="0" w:line="240" w:lineRule="auto"/>
        <w:rPr>
          <w:rStyle w:val="SubtleEmphasis"/>
          <w:b/>
          <w:bCs/>
          <w:i w:val="0"/>
          <w:iCs w:val="0"/>
          <w:sz w:val="24"/>
          <w:szCs w:val="24"/>
        </w:rPr>
      </w:pPr>
    </w:p>
    <w:p w14:paraId="15256767" w14:textId="77777777" w:rsidR="00C355D2" w:rsidRDefault="00C355D2" w:rsidP="00F75983">
      <w:pPr>
        <w:spacing w:after="0" w:line="240" w:lineRule="auto"/>
        <w:rPr>
          <w:rStyle w:val="SubtleEmphasis"/>
          <w:b/>
          <w:bCs/>
          <w:i w:val="0"/>
          <w:iCs w:val="0"/>
          <w:sz w:val="24"/>
          <w:szCs w:val="24"/>
        </w:rPr>
      </w:pPr>
    </w:p>
    <w:p w14:paraId="30DC8760" w14:textId="77777777" w:rsidR="00C355D2" w:rsidRDefault="00C355D2" w:rsidP="00F75983">
      <w:pPr>
        <w:spacing w:after="0" w:line="240" w:lineRule="auto"/>
        <w:rPr>
          <w:rStyle w:val="SubtleEmphasis"/>
          <w:b/>
          <w:bCs/>
          <w:i w:val="0"/>
          <w:iCs w:val="0"/>
          <w:sz w:val="24"/>
          <w:szCs w:val="24"/>
        </w:rPr>
      </w:pPr>
    </w:p>
    <w:p w14:paraId="1025F9EA" w14:textId="77777777" w:rsidR="00C355D2" w:rsidRDefault="00C355D2" w:rsidP="00C355D2">
      <w:pPr>
        <w:spacing w:line="240" w:lineRule="auto"/>
        <w:rPr>
          <w:i/>
        </w:rPr>
      </w:pPr>
      <w:r w:rsidRPr="00D871AE">
        <w:rPr>
          <w:i/>
        </w:rPr>
        <w:t>*The syllabus is intended to give student guidance in what may be covered during the semester and will be followed as closely as possible. However, the faculty member reserves the right to modify, supplement, and make changes as the need arise</w:t>
      </w:r>
      <w:r>
        <w:rPr>
          <w:i/>
        </w:rPr>
        <w:t>.</w:t>
      </w:r>
    </w:p>
    <w:sectPr w:rsidR="00C355D2" w:rsidSect="006849DC">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3672" w14:textId="77777777" w:rsidR="00CD0EB3" w:rsidRDefault="00CD0EB3" w:rsidP="00480D7C">
      <w:pPr>
        <w:spacing w:after="0" w:line="240" w:lineRule="auto"/>
      </w:pPr>
      <w:r>
        <w:separator/>
      </w:r>
    </w:p>
  </w:endnote>
  <w:endnote w:type="continuationSeparator" w:id="0">
    <w:p w14:paraId="235684FB" w14:textId="77777777" w:rsidR="00CD0EB3" w:rsidRDefault="00CD0EB3" w:rsidP="0048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E29C" w14:textId="5BC04597" w:rsidR="00480D7C" w:rsidRPr="00D871AE" w:rsidRDefault="00480D7C" w:rsidP="00480D7C">
    <w:pPr>
      <w:spacing w:line="240" w:lineRule="auto"/>
      <w:rPr>
        <w:i/>
      </w:rPr>
    </w:pPr>
  </w:p>
  <w:p w14:paraId="49A2C043" w14:textId="64B016CE" w:rsidR="00480D7C" w:rsidRPr="00C355D2" w:rsidRDefault="006849DC" w:rsidP="00C355D2">
    <w:pPr>
      <w:pStyle w:val="Footer"/>
      <w:jc w:val="right"/>
      <w:rPr>
        <w:i/>
        <w:iCs/>
        <w:color w:val="767171" w:themeColor="background2" w:themeShade="80"/>
        <w:sz w:val="18"/>
        <w:szCs w:val="18"/>
      </w:rPr>
    </w:pPr>
    <w:r>
      <w:rPr>
        <w:i/>
        <w:iCs/>
        <w:color w:val="767171" w:themeColor="background2" w:themeShade="80"/>
        <w:sz w:val="18"/>
        <w:szCs w:val="18"/>
      </w:rPr>
      <w:t>Syllabus-</w:t>
    </w:r>
    <w:r w:rsidR="00C355D2" w:rsidRPr="00C355D2">
      <w:rPr>
        <w:i/>
        <w:iCs/>
        <w:color w:val="767171" w:themeColor="background2" w:themeShade="80"/>
        <w:sz w:val="18"/>
        <w:szCs w:val="18"/>
      </w:rPr>
      <w:t>VPAA June 2024</w:t>
    </w:r>
  </w:p>
  <w:p w14:paraId="76CC5EE6" w14:textId="77777777" w:rsidR="00480D7C" w:rsidRDefault="0048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331E" w14:textId="5A32A8B8" w:rsidR="00B173CA" w:rsidRPr="00C355D2" w:rsidRDefault="006849DC" w:rsidP="00C355D2">
    <w:pPr>
      <w:pStyle w:val="Footer"/>
      <w:jc w:val="right"/>
      <w:rPr>
        <w:i/>
        <w:iCs/>
        <w:color w:val="767171" w:themeColor="background2" w:themeShade="80"/>
        <w:sz w:val="18"/>
        <w:szCs w:val="18"/>
      </w:rPr>
    </w:pPr>
    <w:r>
      <w:rPr>
        <w:i/>
        <w:iCs/>
        <w:color w:val="767171" w:themeColor="background2" w:themeShade="80"/>
        <w:sz w:val="18"/>
        <w:szCs w:val="18"/>
      </w:rPr>
      <w:t>Syllabus-</w:t>
    </w:r>
    <w:r w:rsidR="00C355D2" w:rsidRPr="00C355D2">
      <w:rPr>
        <w:i/>
        <w:iCs/>
        <w:color w:val="767171" w:themeColor="background2" w:themeShade="80"/>
        <w:sz w:val="18"/>
        <w:szCs w:val="18"/>
      </w:rPr>
      <w:t>VPAA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2A1D" w14:textId="77777777" w:rsidR="00CD0EB3" w:rsidRDefault="00CD0EB3" w:rsidP="00480D7C">
      <w:pPr>
        <w:spacing w:after="0" w:line="240" w:lineRule="auto"/>
      </w:pPr>
      <w:r>
        <w:separator/>
      </w:r>
    </w:p>
  </w:footnote>
  <w:footnote w:type="continuationSeparator" w:id="0">
    <w:p w14:paraId="47773FAF" w14:textId="77777777" w:rsidR="00CD0EB3" w:rsidRDefault="00CD0EB3" w:rsidP="00480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881"/>
    <w:multiLevelType w:val="hybridMultilevel"/>
    <w:tmpl w:val="BF2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7B5E"/>
    <w:multiLevelType w:val="multilevel"/>
    <w:tmpl w:val="47E823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B7E0D"/>
    <w:multiLevelType w:val="hybridMultilevel"/>
    <w:tmpl w:val="FDEE4E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267AD3"/>
    <w:multiLevelType w:val="hybridMultilevel"/>
    <w:tmpl w:val="6D468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C6A91"/>
    <w:multiLevelType w:val="hybridMultilevel"/>
    <w:tmpl w:val="192AB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40EAF"/>
    <w:multiLevelType w:val="hybridMultilevel"/>
    <w:tmpl w:val="07689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5D348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7665E4"/>
    <w:multiLevelType w:val="hybridMultilevel"/>
    <w:tmpl w:val="76D8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7321E"/>
    <w:multiLevelType w:val="multilevel"/>
    <w:tmpl w:val="C5B8B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F551B"/>
    <w:multiLevelType w:val="hybridMultilevel"/>
    <w:tmpl w:val="7448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32E38"/>
    <w:multiLevelType w:val="hybridMultilevel"/>
    <w:tmpl w:val="9F36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9E0EF8"/>
    <w:multiLevelType w:val="hybridMultilevel"/>
    <w:tmpl w:val="068A2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3C1F"/>
    <w:multiLevelType w:val="hybridMultilevel"/>
    <w:tmpl w:val="8422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A4CEA"/>
    <w:multiLevelType w:val="multilevel"/>
    <w:tmpl w:val="DC02B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2954BF"/>
    <w:multiLevelType w:val="multilevel"/>
    <w:tmpl w:val="BFDC01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555117"/>
    <w:multiLevelType w:val="multilevel"/>
    <w:tmpl w:val="2BE0B0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B85305"/>
    <w:multiLevelType w:val="hybridMultilevel"/>
    <w:tmpl w:val="590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F6F0D"/>
    <w:multiLevelType w:val="multilevel"/>
    <w:tmpl w:val="1AA0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B80FB4"/>
    <w:multiLevelType w:val="hybridMultilevel"/>
    <w:tmpl w:val="2C529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4258841">
    <w:abstractNumId w:val="6"/>
  </w:num>
  <w:num w:numId="2" w16cid:durableId="580139798">
    <w:abstractNumId w:val="10"/>
  </w:num>
  <w:num w:numId="3" w16cid:durableId="1818568778">
    <w:abstractNumId w:val="18"/>
  </w:num>
  <w:num w:numId="4" w16cid:durableId="1623003264">
    <w:abstractNumId w:val="10"/>
  </w:num>
  <w:num w:numId="5" w16cid:durableId="505366507">
    <w:abstractNumId w:val="12"/>
  </w:num>
  <w:num w:numId="6" w16cid:durableId="1470975602">
    <w:abstractNumId w:val="9"/>
  </w:num>
  <w:num w:numId="7" w16cid:durableId="1350521866">
    <w:abstractNumId w:val="13"/>
  </w:num>
  <w:num w:numId="8" w16cid:durableId="1791119560">
    <w:abstractNumId w:val="16"/>
  </w:num>
  <w:num w:numId="9" w16cid:durableId="1647200135">
    <w:abstractNumId w:val="7"/>
  </w:num>
  <w:num w:numId="10" w16cid:durableId="1788699434">
    <w:abstractNumId w:val="0"/>
  </w:num>
  <w:num w:numId="11" w16cid:durableId="1547912925">
    <w:abstractNumId w:val="4"/>
  </w:num>
  <w:num w:numId="12" w16cid:durableId="1170372322">
    <w:abstractNumId w:val="11"/>
  </w:num>
  <w:num w:numId="13" w16cid:durableId="402679461">
    <w:abstractNumId w:val="5"/>
  </w:num>
  <w:num w:numId="14" w16cid:durableId="65566680">
    <w:abstractNumId w:val="3"/>
  </w:num>
  <w:num w:numId="15" w16cid:durableId="1910726665">
    <w:abstractNumId w:val="17"/>
  </w:num>
  <w:num w:numId="16" w16cid:durableId="1924871397">
    <w:abstractNumId w:val="8"/>
  </w:num>
  <w:num w:numId="17" w16cid:durableId="69929027">
    <w:abstractNumId w:val="1"/>
  </w:num>
  <w:num w:numId="18" w16cid:durableId="781723402">
    <w:abstractNumId w:val="14"/>
  </w:num>
  <w:num w:numId="19" w16cid:durableId="1804929388">
    <w:abstractNumId w:val="15"/>
  </w:num>
  <w:num w:numId="20" w16cid:durableId="1193687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4C"/>
    <w:rsid w:val="00001CD6"/>
    <w:rsid w:val="000037B8"/>
    <w:rsid w:val="00082F3E"/>
    <w:rsid w:val="00092D9D"/>
    <w:rsid w:val="000E64E3"/>
    <w:rsid w:val="00194956"/>
    <w:rsid w:val="001C575B"/>
    <w:rsid w:val="001E585F"/>
    <w:rsid w:val="001E6D8F"/>
    <w:rsid w:val="00202468"/>
    <w:rsid w:val="002252D5"/>
    <w:rsid w:val="00251305"/>
    <w:rsid w:val="00255A80"/>
    <w:rsid w:val="00255E95"/>
    <w:rsid w:val="002E6C7A"/>
    <w:rsid w:val="002F4526"/>
    <w:rsid w:val="00345D3A"/>
    <w:rsid w:val="003B4BCC"/>
    <w:rsid w:val="003D5B00"/>
    <w:rsid w:val="00400D5F"/>
    <w:rsid w:val="00427780"/>
    <w:rsid w:val="00480D7C"/>
    <w:rsid w:val="005367FE"/>
    <w:rsid w:val="0054169C"/>
    <w:rsid w:val="005600D8"/>
    <w:rsid w:val="006849DC"/>
    <w:rsid w:val="00722CC3"/>
    <w:rsid w:val="00726664"/>
    <w:rsid w:val="0073145D"/>
    <w:rsid w:val="0074783A"/>
    <w:rsid w:val="008314A5"/>
    <w:rsid w:val="008C6C35"/>
    <w:rsid w:val="009635F3"/>
    <w:rsid w:val="00974623"/>
    <w:rsid w:val="00983B6F"/>
    <w:rsid w:val="009840CB"/>
    <w:rsid w:val="00AF5422"/>
    <w:rsid w:val="00B173CA"/>
    <w:rsid w:val="00BD3AE1"/>
    <w:rsid w:val="00BE4755"/>
    <w:rsid w:val="00C355D2"/>
    <w:rsid w:val="00CD0EB3"/>
    <w:rsid w:val="00CE36EC"/>
    <w:rsid w:val="00D218EF"/>
    <w:rsid w:val="00D530E5"/>
    <w:rsid w:val="00D564CD"/>
    <w:rsid w:val="00D86914"/>
    <w:rsid w:val="00EC64D7"/>
    <w:rsid w:val="00ED15AC"/>
    <w:rsid w:val="00F41F4C"/>
    <w:rsid w:val="00F61D30"/>
    <w:rsid w:val="00F6586A"/>
    <w:rsid w:val="00F7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AC414"/>
  <w15:chartTrackingRefBased/>
  <w15:docId w15:val="{83230EB2-7BC6-46FC-85D1-D521454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41F4C"/>
    <w:rPr>
      <w:i/>
      <w:iCs/>
      <w:color w:val="404040" w:themeColor="text1" w:themeTint="BF"/>
    </w:rPr>
  </w:style>
  <w:style w:type="character" w:styleId="PlaceholderText">
    <w:name w:val="Placeholder Text"/>
    <w:basedOn w:val="DefaultParagraphFont"/>
    <w:uiPriority w:val="99"/>
    <w:semiHidden/>
    <w:rsid w:val="00F41F4C"/>
    <w:rPr>
      <w:color w:val="808080"/>
    </w:rPr>
  </w:style>
  <w:style w:type="paragraph" w:styleId="Header">
    <w:name w:val="header"/>
    <w:basedOn w:val="Normal"/>
    <w:link w:val="HeaderChar"/>
    <w:uiPriority w:val="99"/>
    <w:unhideWhenUsed/>
    <w:rsid w:val="0048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D7C"/>
  </w:style>
  <w:style w:type="paragraph" w:styleId="Footer">
    <w:name w:val="footer"/>
    <w:basedOn w:val="Normal"/>
    <w:link w:val="FooterChar"/>
    <w:uiPriority w:val="99"/>
    <w:unhideWhenUsed/>
    <w:rsid w:val="0048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D7C"/>
  </w:style>
  <w:style w:type="character" w:styleId="Hyperlink">
    <w:name w:val="Hyperlink"/>
    <w:rsid w:val="00480D7C"/>
    <w:rPr>
      <w:color w:val="0000FF"/>
      <w:u w:val="single"/>
    </w:rPr>
  </w:style>
  <w:style w:type="paragraph" w:styleId="NormalWeb">
    <w:name w:val="Normal (Web)"/>
    <w:basedOn w:val="Normal"/>
    <w:uiPriority w:val="99"/>
    <w:semiHidden/>
    <w:unhideWhenUsed/>
    <w:rsid w:val="00480D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6914"/>
    <w:rPr>
      <w:color w:val="954F72" w:themeColor="followedHyperlink"/>
      <w:u w:val="single"/>
    </w:rPr>
  </w:style>
  <w:style w:type="character" w:styleId="UnresolvedMention">
    <w:name w:val="Unresolved Mention"/>
    <w:basedOn w:val="DefaultParagraphFont"/>
    <w:uiPriority w:val="99"/>
    <w:semiHidden/>
    <w:unhideWhenUsed/>
    <w:rsid w:val="00BD3AE1"/>
    <w:rPr>
      <w:color w:val="605E5C"/>
      <w:shd w:val="clear" w:color="auto" w:fill="E1DFDD"/>
    </w:rPr>
  </w:style>
  <w:style w:type="paragraph" w:styleId="ListParagraph">
    <w:name w:val="List Paragraph"/>
    <w:basedOn w:val="Normal"/>
    <w:uiPriority w:val="34"/>
    <w:qFormat/>
    <w:rsid w:val="000037B8"/>
    <w:pPr>
      <w:ind w:left="720"/>
      <w:contextualSpacing/>
    </w:pPr>
  </w:style>
  <w:style w:type="character" w:customStyle="1" w:styleId="normaltextrun">
    <w:name w:val="normaltextrun"/>
    <w:basedOn w:val="DefaultParagraphFont"/>
    <w:rsid w:val="005600D8"/>
  </w:style>
  <w:style w:type="character" w:customStyle="1" w:styleId="eop">
    <w:name w:val="eop"/>
    <w:basedOn w:val="DefaultParagraphFont"/>
    <w:rsid w:val="005600D8"/>
  </w:style>
  <w:style w:type="paragraph" w:customStyle="1" w:styleId="paragraph">
    <w:name w:val="paragraph"/>
    <w:basedOn w:val="Normal"/>
    <w:rsid w:val="005600D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600D8"/>
    <w:pPr>
      <w:spacing w:after="0" w:line="240" w:lineRule="auto"/>
      <w:jc w:val="both"/>
    </w:pPr>
    <w:rPr>
      <w:rFonts w:ascii="Tahoma" w:eastAsia="Times New Roman" w:hAnsi="Tahoma" w:cs="Times New Roman"/>
      <w:szCs w:val="20"/>
    </w:rPr>
  </w:style>
  <w:style w:type="character" w:customStyle="1" w:styleId="BodyTextChar">
    <w:name w:val="Body Text Char"/>
    <w:basedOn w:val="DefaultParagraphFont"/>
    <w:link w:val="BodyText"/>
    <w:rsid w:val="005600D8"/>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46738">
      <w:bodyDiv w:val="1"/>
      <w:marLeft w:val="0"/>
      <w:marRight w:val="0"/>
      <w:marTop w:val="0"/>
      <w:marBottom w:val="0"/>
      <w:divBdr>
        <w:top w:val="none" w:sz="0" w:space="0" w:color="auto"/>
        <w:left w:val="none" w:sz="0" w:space="0" w:color="auto"/>
        <w:bottom w:val="none" w:sz="0" w:space="0" w:color="auto"/>
        <w:right w:val="none" w:sz="0" w:space="0" w:color="auto"/>
      </w:divBdr>
    </w:div>
    <w:div w:id="1279141307">
      <w:bodyDiv w:val="1"/>
      <w:marLeft w:val="0"/>
      <w:marRight w:val="0"/>
      <w:marTop w:val="0"/>
      <w:marBottom w:val="0"/>
      <w:divBdr>
        <w:top w:val="none" w:sz="0" w:space="0" w:color="auto"/>
        <w:left w:val="none" w:sz="0" w:space="0" w:color="auto"/>
        <w:bottom w:val="none" w:sz="0" w:space="0" w:color="auto"/>
        <w:right w:val="none" w:sz="0" w:space="0" w:color="auto"/>
      </w:divBdr>
    </w:div>
    <w:div w:id="14478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dalecc.edu/avp-student-affairs/condu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okdalecc.edu/academic-tutoring/" TargetMode="External"/><Relationship Id="rId12" Type="http://schemas.openxmlformats.org/officeDocument/2006/relationships/hyperlink" Target="https://www.2ndfloor.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brookdalec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rookdalecc.edu/avp-student-affairs/handbook/" TargetMode="External"/><Relationship Id="rId4" Type="http://schemas.openxmlformats.org/officeDocument/2006/relationships/webSettings" Target="webSettings.xml"/><Relationship Id="rId9" Type="http://schemas.openxmlformats.org/officeDocument/2006/relationships/hyperlink" Target="http://www.brookdalecc.edu/sup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Kruijssen</dc:creator>
  <cp:keywords/>
  <dc:description/>
  <cp:lastModifiedBy>Chad Anderson</cp:lastModifiedBy>
  <cp:revision>2</cp:revision>
  <cp:lastPrinted>2024-06-25T17:03:00Z</cp:lastPrinted>
  <dcterms:created xsi:type="dcterms:W3CDTF">2025-11-12T00:11:00Z</dcterms:created>
  <dcterms:modified xsi:type="dcterms:W3CDTF">2025-11-12T00:11:00Z</dcterms:modified>
</cp:coreProperties>
</file>